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06" w:rsidRDefault="00241E01">
      <w:pPr>
        <w:ind w:firstLine="709"/>
        <w:rPr>
          <w:rFonts w:ascii="Arial" w:eastAsia="Arial" w:hAnsi="Arial" w:cs="Arial"/>
          <w:b/>
          <w:sz w:val="24"/>
          <w:szCs w:val="24"/>
        </w:rPr>
      </w:pPr>
      <w:bookmarkStart w:id="0" w:name="_GoBack"/>
      <w:bookmarkEnd w:id="0"/>
      <w:r>
        <w:rPr>
          <w:rFonts w:ascii="Arial" w:eastAsia="Arial" w:hAnsi="Arial" w:cs="Arial"/>
          <w:b/>
          <w:sz w:val="24"/>
          <w:szCs w:val="24"/>
        </w:rPr>
        <w:t>HONORABLE CONGRESO DEL ESTADO:</w:t>
      </w:r>
    </w:p>
    <w:p w:rsidR="00A45006" w:rsidRDefault="00A45006">
      <w:pPr>
        <w:ind w:firstLine="709"/>
        <w:rPr>
          <w:rFonts w:ascii="Arial" w:eastAsia="Arial" w:hAnsi="Arial" w:cs="Arial"/>
          <w:b/>
          <w:sz w:val="24"/>
          <w:szCs w:val="24"/>
        </w:rPr>
      </w:pPr>
    </w:p>
    <w:p w:rsidR="00A45006" w:rsidRDefault="00241E01">
      <w:pPr>
        <w:spacing w:line="360" w:lineRule="auto"/>
        <w:ind w:firstLine="709"/>
        <w:jc w:val="both"/>
        <w:rPr>
          <w:rFonts w:ascii="Arial" w:eastAsia="Arial" w:hAnsi="Arial" w:cs="Arial"/>
          <w:sz w:val="24"/>
          <w:szCs w:val="24"/>
        </w:rPr>
      </w:pPr>
      <w:r>
        <w:rPr>
          <w:rFonts w:ascii="Arial" w:eastAsia="Arial" w:hAnsi="Arial" w:cs="Arial"/>
          <w:sz w:val="24"/>
          <w:szCs w:val="24"/>
        </w:rPr>
        <w:t>Las diputadas y los diputados integrantes de la Junta de Gobierno y Coordinación Política del H. Congreso del Estado de Yucatán</w:t>
      </w:r>
      <w:r>
        <w:rPr>
          <w:sz w:val="24"/>
          <w:szCs w:val="24"/>
        </w:rPr>
        <w:t xml:space="preserve"> </w:t>
      </w:r>
      <w:r>
        <w:rPr>
          <w:rFonts w:ascii="Arial" w:eastAsia="Arial" w:hAnsi="Arial" w:cs="Arial"/>
          <w:sz w:val="24"/>
          <w:szCs w:val="24"/>
        </w:rPr>
        <w:t xml:space="preserve">de la Sexagésima Tercera Legislatura del Congreso del Estado de Yucatán, en términos de lo previsto en la fracción III del artículo 17 Bis de la Ley de Gobierno del Poder Legislativo del Estado de Yucatán, sometemos a la consideración de las y los integrantes del Pleno de la soberanía el siguiente acuerdo, cuyo objeto es enlistar aquellas iniciativas seleccionadas por las fracciones y representaciones legislativas de esta legislatura local turnadas a las comisiones permanentes por parte de la pasada legislatura local con la finalidad de ser estudiadas, analizadas y, en su caso, dictaminadas por las comisiones permanentes y las especiales. </w:t>
      </w:r>
    </w:p>
    <w:p w:rsidR="00A45006" w:rsidRDefault="00241E01">
      <w:pPr>
        <w:spacing w:line="360" w:lineRule="auto"/>
        <w:jc w:val="center"/>
        <w:rPr>
          <w:rFonts w:ascii="Arial" w:eastAsia="Arial" w:hAnsi="Arial" w:cs="Arial"/>
          <w:b/>
          <w:sz w:val="24"/>
          <w:szCs w:val="24"/>
        </w:rPr>
      </w:pPr>
      <w:r>
        <w:rPr>
          <w:rFonts w:ascii="Arial" w:eastAsia="Arial" w:hAnsi="Arial" w:cs="Arial"/>
          <w:b/>
          <w:sz w:val="24"/>
          <w:szCs w:val="24"/>
        </w:rPr>
        <w:t>C O N S I D E R A N D O S.</w:t>
      </w:r>
    </w:p>
    <w:p w:rsidR="00A45006" w:rsidRDefault="00241E01">
      <w:pPr>
        <w:spacing w:line="360" w:lineRule="auto"/>
        <w:ind w:firstLine="709"/>
        <w:rPr>
          <w:rFonts w:ascii="Arial" w:eastAsia="Arial" w:hAnsi="Arial" w:cs="Arial"/>
          <w:b/>
          <w:sz w:val="24"/>
          <w:szCs w:val="24"/>
        </w:rPr>
      </w:pPr>
      <w:r>
        <w:rPr>
          <w:rFonts w:ascii="Arial" w:eastAsia="Arial" w:hAnsi="Arial" w:cs="Arial"/>
          <w:b/>
          <w:sz w:val="24"/>
          <w:szCs w:val="24"/>
        </w:rPr>
        <w:t xml:space="preserve">PRIMERA. </w:t>
      </w:r>
      <w:r>
        <w:rPr>
          <w:rFonts w:ascii="Arial" w:eastAsia="Arial" w:hAnsi="Arial" w:cs="Arial"/>
          <w:sz w:val="24"/>
          <w:szCs w:val="24"/>
        </w:rPr>
        <w:t xml:space="preserve">El día 01 de septiembre del año 2021, iniciaron los trabajos de la Sexagésima Tercera Legislatura del Congreso del Estado de Yucatán para el Primer Año de su Ejercicio Constitucional, y con ello, también iniciaron los plazos previstos en la legislación para que </w:t>
      </w:r>
      <w:proofErr w:type="gramStart"/>
      <w:r>
        <w:rPr>
          <w:rFonts w:ascii="Arial" w:eastAsia="Arial" w:hAnsi="Arial" w:cs="Arial"/>
          <w:sz w:val="24"/>
          <w:szCs w:val="24"/>
        </w:rPr>
        <w:t>las</w:t>
      </w:r>
      <w:proofErr w:type="gramEnd"/>
      <w:r>
        <w:rPr>
          <w:rFonts w:ascii="Arial" w:eastAsia="Arial" w:hAnsi="Arial" w:cs="Arial"/>
          <w:sz w:val="24"/>
          <w:szCs w:val="24"/>
        </w:rPr>
        <w:t xml:space="preserve"> órganos internos queden debidamente instalados e integrados para el desarrollo de sus funciones. </w:t>
      </w:r>
    </w:p>
    <w:p w:rsidR="00A45006" w:rsidRDefault="00A45006">
      <w:pPr>
        <w:spacing w:after="0" w:line="276" w:lineRule="auto"/>
        <w:ind w:firstLine="709"/>
        <w:jc w:val="both"/>
        <w:rPr>
          <w:rFonts w:ascii="Arial" w:eastAsia="Arial" w:hAnsi="Arial" w:cs="Arial"/>
          <w:b/>
          <w:sz w:val="24"/>
          <w:szCs w:val="24"/>
        </w:rPr>
      </w:pPr>
    </w:p>
    <w:p w:rsidR="00A45006" w:rsidRDefault="00241E01">
      <w:pPr>
        <w:spacing w:after="0" w:line="360" w:lineRule="auto"/>
        <w:ind w:firstLine="709"/>
        <w:jc w:val="both"/>
        <w:rPr>
          <w:rFonts w:ascii="Arial" w:eastAsia="Arial" w:hAnsi="Arial" w:cs="Arial"/>
          <w:sz w:val="24"/>
          <w:szCs w:val="24"/>
        </w:rPr>
      </w:pPr>
      <w:r>
        <w:rPr>
          <w:rFonts w:ascii="Arial" w:eastAsia="Arial" w:hAnsi="Arial" w:cs="Arial"/>
          <w:b/>
          <w:sz w:val="24"/>
          <w:szCs w:val="24"/>
        </w:rPr>
        <w:t>SEGUNDA.</w:t>
      </w:r>
      <w:r>
        <w:rPr>
          <w:rFonts w:ascii="Arial" w:eastAsia="Arial" w:hAnsi="Arial" w:cs="Arial"/>
          <w:sz w:val="24"/>
          <w:szCs w:val="24"/>
        </w:rPr>
        <w:t xml:space="preserve"> La Junta de Gobierno y Coordinación Política del H. Congreso del Estado de Yucatán, como órgano colegiado de máxima expresión plural política, tiene dentro de sus funciones las de encauzar acuerdos democráticos y éticos para la debida conducción del Poder Legislativo del Estado, ello atento al contenido del artículo 57 de la Ley de Gobierno del Poder Legislativo del Estado. </w:t>
      </w:r>
    </w:p>
    <w:p w:rsidR="00A45006" w:rsidRDefault="00A45006">
      <w:pPr>
        <w:spacing w:after="0" w:line="360" w:lineRule="auto"/>
        <w:ind w:firstLine="709"/>
        <w:jc w:val="both"/>
        <w:rPr>
          <w:rFonts w:ascii="Arial" w:eastAsia="Arial" w:hAnsi="Arial" w:cs="Arial"/>
          <w:sz w:val="24"/>
          <w:szCs w:val="24"/>
        </w:rPr>
      </w:pPr>
    </w:p>
    <w:p w:rsidR="00A45006" w:rsidRDefault="00241E01">
      <w:pPr>
        <w:spacing w:after="0" w:line="276" w:lineRule="auto"/>
        <w:ind w:left="709" w:right="760"/>
        <w:rPr>
          <w:rFonts w:ascii="Arial" w:eastAsia="Arial" w:hAnsi="Arial" w:cs="Arial"/>
          <w:i/>
        </w:rPr>
      </w:pPr>
      <w:r>
        <w:rPr>
          <w:rFonts w:ascii="Arial" w:eastAsia="Arial" w:hAnsi="Arial" w:cs="Arial"/>
          <w:b/>
          <w:i/>
        </w:rPr>
        <w:lastRenderedPageBreak/>
        <w:t xml:space="preserve">“Artículo 57.- </w:t>
      </w:r>
      <w:r>
        <w:rPr>
          <w:rFonts w:ascii="Arial" w:eastAsia="Arial" w:hAnsi="Arial" w:cs="Arial"/>
          <w:i/>
        </w:rPr>
        <w:t xml:space="preserve">La Junta de Gobierno y Coordinación Política es el órgano colegiado que </w:t>
      </w:r>
      <w:r>
        <w:rPr>
          <w:rFonts w:ascii="Arial" w:eastAsia="Arial" w:hAnsi="Arial" w:cs="Arial"/>
          <w:b/>
          <w:i/>
        </w:rPr>
        <w:t>expresa la pluralidad política de la Legislatura</w:t>
      </w:r>
      <w:r>
        <w:rPr>
          <w:rFonts w:ascii="Arial" w:eastAsia="Arial" w:hAnsi="Arial" w:cs="Arial"/>
          <w:i/>
        </w:rPr>
        <w:t xml:space="preserve">; su objeto principal, consiste en concertar acuerdos democráticos y éticos, con el fin de encauzar la conducción adecuada del Poder Legislativo. </w:t>
      </w:r>
    </w:p>
    <w:p w:rsidR="00A45006" w:rsidRDefault="00A45006">
      <w:pPr>
        <w:spacing w:after="0" w:line="276" w:lineRule="auto"/>
        <w:ind w:left="709" w:right="760"/>
        <w:rPr>
          <w:rFonts w:ascii="Arial" w:eastAsia="Arial" w:hAnsi="Arial" w:cs="Arial"/>
          <w:i/>
        </w:rPr>
      </w:pPr>
    </w:p>
    <w:p w:rsidR="00A45006" w:rsidRDefault="00241E01">
      <w:pPr>
        <w:spacing w:after="0" w:line="276" w:lineRule="auto"/>
        <w:ind w:left="709" w:right="760" w:firstLine="709"/>
        <w:rPr>
          <w:rFonts w:ascii="Arial" w:eastAsia="Arial" w:hAnsi="Arial" w:cs="Arial"/>
          <w:i/>
        </w:rPr>
      </w:pPr>
      <w:r>
        <w:rPr>
          <w:rFonts w:ascii="Arial" w:eastAsia="Arial" w:hAnsi="Arial" w:cs="Arial"/>
          <w:i/>
        </w:rPr>
        <w:t>En todos los casos en que se haga referencia a la Junta se entenderá como la Junta de Gobierno y Coordinación Política”.</w:t>
      </w:r>
    </w:p>
    <w:p w:rsidR="00A45006" w:rsidRDefault="00A45006">
      <w:pPr>
        <w:spacing w:after="0" w:line="360" w:lineRule="auto"/>
        <w:ind w:firstLine="709"/>
        <w:jc w:val="both"/>
        <w:rPr>
          <w:rFonts w:ascii="Arial" w:eastAsia="Arial" w:hAnsi="Arial" w:cs="Arial"/>
          <w:sz w:val="24"/>
          <w:szCs w:val="24"/>
        </w:rPr>
      </w:pPr>
    </w:p>
    <w:p w:rsidR="00A45006" w:rsidRDefault="00241E01">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En este sentido, la referida Junta se integra por las y los coordinadores de las fuerzas políticas que conforman el Congreso del Estado de Yucatán, y por tanto, tienen facultades y atribuciones que inciden en desarrollo de los trabajos internos, en este caso, de las iniciativas que podrán o no abordarse durante la legislatura, específicamente en aquellos casos en que la legislatura saliente haya dejado asuntos sin finalizar dentro de las comisiones. </w:t>
      </w:r>
    </w:p>
    <w:p w:rsidR="00A45006" w:rsidRDefault="00A45006">
      <w:pPr>
        <w:spacing w:after="0" w:line="360" w:lineRule="auto"/>
        <w:ind w:firstLine="709"/>
        <w:jc w:val="both"/>
        <w:rPr>
          <w:rFonts w:ascii="Arial" w:eastAsia="Arial" w:hAnsi="Arial" w:cs="Arial"/>
          <w:sz w:val="24"/>
          <w:szCs w:val="24"/>
        </w:rPr>
      </w:pPr>
    </w:p>
    <w:p w:rsidR="00A45006" w:rsidRDefault="00241E01">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Por tal motivo, y en términos del artículo 17 Bis, en la fracción III del citado ordenamiento legislativo local, es atribución de la Junta de Gobierno y Coordinación Política realizar una revisión general de todos los asuntos e iniciativas pendientes de trámite legadas por la pasada Sexagésima Segunda Legislatura local. </w:t>
      </w:r>
    </w:p>
    <w:p w:rsidR="00A45006" w:rsidRDefault="00A45006">
      <w:pPr>
        <w:spacing w:after="0" w:line="360" w:lineRule="auto"/>
        <w:ind w:firstLine="709"/>
        <w:jc w:val="both"/>
        <w:rPr>
          <w:rFonts w:ascii="Arial" w:eastAsia="Arial" w:hAnsi="Arial" w:cs="Arial"/>
          <w:sz w:val="24"/>
          <w:szCs w:val="24"/>
        </w:rPr>
      </w:pPr>
    </w:p>
    <w:p w:rsidR="00A45006" w:rsidRDefault="00241E01">
      <w:pPr>
        <w:spacing w:after="0" w:line="360" w:lineRule="auto"/>
        <w:ind w:firstLine="709"/>
        <w:jc w:val="both"/>
        <w:rPr>
          <w:rFonts w:ascii="Arial" w:eastAsia="Arial" w:hAnsi="Arial" w:cs="Arial"/>
          <w:sz w:val="24"/>
          <w:szCs w:val="24"/>
        </w:rPr>
      </w:pPr>
      <w:r>
        <w:rPr>
          <w:rFonts w:ascii="Arial" w:eastAsia="Arial" w:hAnsi="Arial" w:cs="Arial"/>
          <w:b/>
          <w:sz w:val="24"/>
          <w:szCs w:val="24"/>
        </w:rPr>
        <w:t>TERCERA.</w:t>
      </w:r>
      <w:r>
        <w:rPr>
          <w:rFonts w:ascii="Arial" w:eastAsia="Arial" w:hAnsi="Arial" w:cs="Arial"/>
          <w:sz w:val="24"/>
          <w:szCs w:val="24"/>
        </w:rPr>
        <w:t xml:space="preserve"> En la temática, el primer párrafo del citado numeral, señala que las iniciativas de ley o decreto que hayan sido presentadas en una Legislatura, deban ser desahogadas en la misma, sin embargo y ante la imposibilidad de cumplir con ello, el mismo artículo prevé excepciones en sus fracciones. Para mayor claridad, se transcribe dicho artículo. </w:t>
      </w:r>
    </w:p>
    <w:p w:rsidR="00A45006" w:rsidRDefault="00A45006">
      <w:pPr>
        <w:spacing w:after="0" w:line="360" w:lineRule="auto"/>
        <w:ind w:firstLine="709"/>
        <w:jc w:val="both"/>
        <w:rPr>
          <w:rFonts w:ascii="Arial" w:eastAsia="Arial" w:hAnsi="Arial" w:cs="Arial"/>
          <w:sz w:val="24"/>
          <w:szCs w:val="24"/>
        </w:rPr>
      </w:pPr>
    </w:p>
    <w:p w:rsidR="00A45006" w:rsidRDefault="00241E01">
      <w:pPr>
        <w:spacing w:after="0" w:line="276" w:lineRule="auto"/>
        <w:ind w:left="709" w:right="760"/>
        <w:jc w:val="both"/>
        <w:rPr>
          <w:rFonts w:ascii="Arial" w:eastAsia="Arial" w:hAnsi="Arial" w:cs="Arial"/>
          <w:i/>
        </w:rPr>
      </w:pPr>
      <w:r>
        <w:rPr>
          <w:rFonts w:ascii="Arial" w:eastAsia="Arial" w:hAnsi="Arial" w:cs="Arial"/>
          <w:b/>
          <w:i/>
        </w:rPr>
        <w:t>“Artículo 17 Bis.-</w:t>
      </w:r>
      <w:r>
        <w:rPr>
          <w:rFonts w:ascii="Arial" w:eastAsia="Arial" w:hAnsi="Arial" w:cs="Arial"/>
          <w:i/>
        </w:rPr>
        <w:t xml:space="preserve"> Las iniciativas de Ley o Decreto que hayan sido presentadas en una Legislatura, serán desahogadas en la misma, a excepción de los siguientes supuestos:</w:t>
      </w:r>
    </w:p>
    <w:p w:rsidR="00A45006" w:rsidRDefault="00241E01">
      <w:pPr>
        <w:spacing w:after="0" w:line="276" w:lineRule="auto"/>
        <w:ind w:left="709" w:right="760"/>
        <w:jc w:val="both"/>
        <w:rPr>
          <w:rFonts w:ascii="Arial" w:eastAsia="Arial" w:hAnsi="Arial" w:cs="Arial"/>
          <w:i/>
        </w:rPr>
      </w:pPr>
      <w:r>
        <w:rPr>
          <w:rFonts w:ascii="Arial" w:eastAsia="Arial" w:hAnsi="Arial" w:cs="Arial"/>
          <w:i/>
        </w:rPr>
        <w:lastRenderedPageBreak/>
        <w:t>I. Que haya sido aprobado el dictamen correspondiente como establece el Artículo 52 de la Ley de Gobierno del Poder Legislativo del Estado de Yucatán;</w:t>
      </w:r>
    </w:p>
    <w:p w:rsidR="00A45006" w:rsidRDefault="00A45006">
      <w:pPr>
        <w:spacing w:after="0" w:line="276" w:lineRule="auto"/>
        <w:ind w:left="709" w:right="760"/>
        <w:jc w:val="both"/>
        <w:rPr>
          <w:rFonts w:ascii="Arial" w:eastAsia="Arial" w:hAnsi="Arial" w:cs="Arial"/>
          <w:i/>
        </w:rPr>
      </w:pPr>
    </w:p>
    <w:p w:rsidR="00A45006" w:rsidRDefault="00241E01">
      <w:pPr>
        <w:spacing w:after="0" w:line="276" w:lineRule="auto"/>
        <w:ind w:left="709" w:right="760"/>
        <w:jc w:val="both"/>
        <w:rPr>
          <w:rFonts w:ascii="Arial" w:eastAsia="Arial" w:hAnsi="Arial" w:cs="Arial"/>
          <w:i/>
        </w:rPr>
      </w:pPr>
      <w:r>
        <w:rPr>
          <w:rFonts w:ascii="Arial" w:eastAsia="Arial" w:hAnsi="Arial" w:cs="Arial"/>
          <w:i/>
        </w:rPr>
        <w:t>II. Que por mandato Constitucional o Estatutario se deba expedir la Ley o el Decreto en un plazo</w:t>
      </w:r>
    </w:p>
    <w:p w:rsidR="00A45006" w:rsidRDefault="00241E01">
      <w:pPr>
        <w:spacing w:after="0" w:line="276" w:lineRule="auto"/>
        <w:ind w:left="709" w:right="760"/>
        <w:jc w:val="both"/>
        <w:rPr>
          <w:rFonts w:ascii="Arial" w:eastAsia="Arial" w:hAnsi="Arial" w:cs="Arial"/>
          <w:i/>
        </w:rPr>
      </w:pPr>
      <w:proofErr w:type="gramStart"/>
      <w:r>
        <w:rPr>
          <w:rFonts w:ascii="Arial" w:eastAsia="Arial" w:hAnsi="Arial" w:cs="Arial"/>
          <w:i/>
        </w:rPr>
        <w:t>determinado</w:t>
      </w:r>
      <w:proofErr w:type="gramEnd"/>
      <w:r>
        <w:rPr>
          <w:rFonts w:ascii="Arial" w:eastAsia="Arial" w:hAnsi="Arial" w:cs="Arial"/>
          <w:i/>
        </w:rPr>
        <w:t>, o</w:t>
      </w:r>
    </w:p>
    <w:p w:rsidR="00A45006" w:rsidRDefault="00A45006">
      <w:pPr>
        <w:spacing w:after="0" w:line="276" w:lineRule="auto"/>
        <w:ind w:left="709" w:right="760"/>
        <w:jc w:val="both"/>
        <w:rPr>
          <w:rFonts w:ascii="Arial" w:eastAsia="Arial" w:hAnsi="Arial" w:cs="Arial"/>
          <w:i/>
        </w:rPr>
      </w:pPr>
    </w:p>
    <w:p w:rsidR="00A45006" w:rsidRDefault="00241E01">
      <w:pPr>
        <w:spacing w:after="0" w:line="276" w:lineRule="auto"/>
        <w:ind w:left="709" w:right="760"/>
        <w:jc w:val="both"/>
        <w:rPr>
          <w:rFonts w:ascii="Arial" w:eastAsia="Arial" w:hAnsi="Arial" w:cs="Arial"/>
          <w:b/>
          <w:i/>
        </w:rPr>
      </w:pPr>
      <w:r>
        <w:rPr>
          <w:rFonts w:ascii="Arial" w:eastAsia="Arial" w:hAnsi="Arial" w:cs="Arial"/>
          <w:b/>
          <w:i/>
        </w:rPr>
        <w:t>III. Por acuerdo de la Junta de Gobierno y Coordinación Política, considerando las iniciativas seleccionadas por las Fracciones y Representaciones Legislativas, así como las Comisiones y con la posterior aprobación del Pleno del Congreso y en sus recesos la Diputación Permanente”.</w:t>
      </w:r>
    </w:p>
    <w:p w:rsidR="00A45006" w:rsidRDefault="00A45006">
      <w:pPr>
        <w:spacing w:after="0" w:line="276" w:lineRule="auto"/>
        <w:ind w:left="709" w:right="760"/>
        <w:rPr>
          <w:rFonts w:ascii="Arial" w:eastAsia="Arial" w:hAnsi="Arial" w:cs="Arial"/>
          <w:i/>
        </w:rPr>
      </w:pPr>
    </w:p>
    <w:p w:rsidR="00A45006" w:rsidRDefault="00A45006">
      <w:pPr>
        <w:spacing w:after="0" w:line="360" w:lineRule="auto"/>
        <w:ind w:firstLine="709"/>
        <w:jc w:val="both"/>
        <w:rPr>
          <w:rFonts w:ascii="Arial" w:eastAsia="Arial" w:hAnsi="Arial" w:cs="Arial"/>
          <w:sz w:val="24"/>
          <w:szCs w:val="24"/>
        </w:rPr>
      </w:pPr>
    </w:p>
    <w:p w:rsidR="00A45006" w:rsidRDefault="00241E01">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Como se observa, la fracción III del artículo 17 Bis establece claramente que la Junta de Gobierno y Coordinación Política podrá, a través de las fracciones y representaciones legislativas, hacer una selección especial de aquellas iniciativas de ley o decreto que no hayan sido </w:t>
      </w:r>
      <w:proofErr w:type="spellStart"/>
      <w:r>
        <w:rPr>
          <w:rFonts w:ascii="Arial" w:eastAsia="Arial" w:hAnsi="Arial" w:cs="Arial"/>
          <w:sz w:val="24"/>
          <w:szCs w:val="24"/>
        </w:rPr>
        <w:t>deshagodas</w:t>
      </w:r>
      <w:proofErr w:type="spellEnd"/>
      <w:r>
        <w:rPr>
          <w:rFonts w:ascii="Arial" w:eastAsia="Arial" w:hAnsi="Arial" w:cs="Arial"/>
          <w:sz w:val="24"/>
          <w:szCs w:val="24"/>
        </w:rPr>
        <w:t xml:space="preserve"> para realizar el trámite legislativo que corresponda dentro de los órganos internos de la soberanía. </w:t>
      </w:r>
    </w:p>
    <w:p w:rsidR="00A45006" w:rsidRDefault="00A45006">
      <w:pPr>
        <w:spacing w:after="0" w:line="360" w:lineRule="auto"/>
        <w:ind w:firstLine="709"/>
        <w:jc w:val="both"/>
        <w:rPr>
          <w:rFonts w:ascii="Arial" w:eastAsia="Arial" w:hAnsi="Arial" w:cs="Arial"/>
          <w:sz w:val="24"/>
          <w:szCs w:val="24"/>
        </w:rPr>
      </w:pPr>
    </w:p>
    <w:p w:rsidR="00A45006" w:rsidRDefault="00241E01">
      <w:pPr>
        <w:spacing w:after="0" w:line="360" w:lineRule="auto"/>
        <w:ind w:firstLine="709"/>
        <w:jc w:val="both"/>
        <w:rPr>
          <w:rFonts w:ascii="Arial" w:eastAsia="Arial" w:hAnsi="Arial" w:cs="Arial"/>
          <w:sz w:val="24"/>
          <w:szCs w:val="24"/>
        </w:rPr>
      </w:pPr>
      <w:r>
        <w:rPr>
          <w:rFonts w:ascii="Arial" w:eastAsia="Arial" w:hAnsi="Arial" w:cs="Arial"/>
          <w:b/>
          <w:sz w:val="24"/>
          <w:szCs w:val="24"/>
        </w:rPr>
        <w:t xml:space="preserve">CUARTA. </w:t>
      </w:r>
      <w:r>
        <w:rPr>
          <w:rFonts w:ascii="Arial" w:eastAsia="Arial" w:hAnsi="Arial" w:cs="Arial"/>
          <w:sz w:val="24"/>
          <w:szCs w:val="24"/>
        </w:rPr>
        <w:t>En tal tenor, es importante recordar que el</w:t>
      </w:r>
      <w:r>
        <w:rPr>
          <w:rFonts w:ascii="Arial" w:eastAsia="Arial" w:hAnsi="Arial" w:cs="Arial"/>
          <w:b/>
          <w:sz w:val="24"/>
          <w:szCs w:val="24"/>
        </w:rPr>
        <w:t xml:space="preserve"> </w:t>
      </w:r>
      <w:r>
        <w:rPr>
          <w:rFonts w:ascii="Arial" w:eastAsia="Arial" w:hAnsi="Arial" w:cs="Arial"/>
          <w:sz w:val="24"/>
          <w:szCs w:val="24"/>
        </w:rPr>
        <w:t>pasado día miércoles 15 del mes de septiembre del año en curso, los integrantes del Pleno del Honorable Congreso del Estado de Yucatán por unanimidad, aprobamos la integración de las Comisiones Permanentes del Congreso del Estado de Yucatán de la Sexagésima Tercera Legislatura en términos del artículo 41 de la Ley de Gobierno del Poder Legislativo del Estado de Yucatán.</w:t>
      </w:r>
    </w:p>
    <w:p w:rsidR="00A45006" w:rsidRDefault="00A45006">
      <w:pPr>
        <w:spacing w:after="0" w:line="360" w:lineRule="auto"/>
        <w:ind w:firstLine="709"/>
        <w:jc w:val="both"/>
        <w:rPr>
          <w:rFonts w:ascii="Arial" w:eastAsia="Arial" w:hAnsi="Arial" w:cs="Arial"/>
          <w:b/>
          <w:sz w:val="24"/>
          <w:szCs w:val="24"/>
        </w:rPr>
      </w:pPr>
    </w:p>
    <w:p w:rsidR="00A45006" w:rsidRDefault="00241E01">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En consecuencia, es necesario que esta instancia legislativa realice la selección de los asuntos que deban conservarse para ser analizados en comisiones, y que dicha selección sea comunicada a las presidencias de dichas </w:t>
      </w:r>
      <w:r>
        <w:rPr>
          <w:rFonts w:ascii="Arial" w:eastAsia="Arial" w:hAnsi="Arial" w:cs="Arial"/>
          <w:sz w:val="24"/>
          <w:szCs w:val="24"/>
        </w:rPr>
        <w:lastRenderedPageBreak/>
        <w:t xml:space="preserve">comisiones permanentes, a fin de cumplir con sus obligaciones previstas en la propia fracción III del artículo 17 Bis. </w:t>
      </w:r>
    </w:p>
    <w:p w:rsidR="00A45006" w:rsidRDefault="00A45006">
      <w:pPr>
        <w:spacing w:after="0" w:line="360" w:lineRule="auto"/>
        <w:ind w:firstLine="709"/>
        <w:jc w:val="both"/>
        <w:rPr>
          <w:rFonts w:ascii="Arial" w:eastAsia="Arial" w:hAnsi="Arial" w:cs="Arial"/>
          <w:b/>
          <w:sz w:val="24"/>
          <w:szCs w:val="24"/>
        </w:rPr>
      </w:pPr>
    </w:p>
    <w:p w:rsidR="00A45006" w:rsidRDefault="00241E01">
      <w:pPr>
        <w:spacing w:after="0" w:line="360" w:lineRule="auto"/>
        <w:ind w:firstLine="709"/>
        <w:jc w:val="both"/>
        <w:rPr>
          <w:rFonts w:ascii="Arial" w:eastAsia="Arial" w:hAnsi="Arial" w:cs="Arial"/>
          <w:sz w:val="24"/>
          <w:szCs w:val="24"/>
        </w:rPr>
      </w:pPr>
      <w:r>
        <w:rPr>
          <w:rFonts w:ascii="Arial" w:eastAsia="Arial" w:hAnsi="Arial" w:cs="Arial"/>
          <w:b/>
          <w:sz w:val="24"/>
          <w:szCs w:val="24"/>
        </w:rPr>
        <w:t>QUINTA.</w:t>
      </w:r>
      <w:r>
        <w:rPr>
          <w:rFonts w:ascii="Arial" w:eastAsia="Arial" w:hAnsi="Arial" w:cs="Arial"/>
          <w:sz w:val="24"/>
          <w:szCs w:val="24"/>
        </w:rPr>
        <w:t xml:space="preserve"> Los integrantes de este órgano plural, en plena observancia al multicitado artículo 17 Bis, en relación al diverso artículo 47 Bis, ambos de la ley de gobierno, nos hemos dado a la tarea de realizar una exhaustiva revisión de los temas y asuntos turnados a todas las Comisiones Permanentes y las Especiales por la pasada Sexagésima Segunda Legislatura local, para emitir el presente acuerdo cuyo objeto es seleccionar las iniciativas de ley o decreto pendientes para tramitar, estudiar, informar o dictaminar, y que, por decisión y consenso de las y los suscritos diputados habrán de conservarse para darle el trámite legislativo pertinente. </w:t>
      </w:r>
    </w:p>
    <w:p w:rsidR="00A45006" w:rsidRDefault="00A45006">
      <w:pPr>
        <w:spacing w:after="0" w:line="360" w:lineRule="auto"/>
        <w:ind w:firstLine="709"/>
        <w:jc w:val="both"/>
        <w:rPr>
          <w:rFonts w:ascii="Arial" w:eastAsia="Arial" w:hAnsi="Arial" w:cs="Arial"/>
          <w:sz w:val="24"/>
          <w:szCs w:val="24"/>
        </w:rPr>
      </w:pPr>
    </w:p>
    <w:p w:rsidR="00A45006" w:rsidRDefault="00241E01">
      <w:pPr>
        <w:spacing w:line="360" w:lineRule="auto"/>
        <w:ind w:firstLine="709"/>
        <w:jc w:val="both"/>
        <w:rPr>
          <w:rFonts w:ascii="Arial" w:eastAsia="Arial" w:hAnsi="Arial" w:cs="Arial"/>
          <w:sz w:val="24"/>
          <w:szCs w:val="24"/>
        </w:rPr>
      </w:pPr>
      <w:r>
        <w:rPr>
          <w:rFonts w:ascii="Arial" w:eastAsia="Arial" w:hAnsi="Arial" w:cs="Arial"/>
          <w:b/>
          <w:sz w:val="24"/>
          <w:szCs w:val="24"/>
        </w:rPr>
        <w:t xml:space="preserve">SEXTA. </w:t>
      </w:r>
      <w:r>
        <w:rPr>
          <w:rFonts w:ascii="Arial" w:eastAsia="Arial" w:hAnsi="Arial" w:cs="Arial"/>
          <w:sz w:val="24"/>
          <w:szCs w:val="24"/>
        </w:rPr>
        <w:t>Por los motivos anteriormente referidos, las diputadas y los diputados integrantes de la Honorable Junta de Gobierno y Coordinación Política del Honorable Congreso del Estado de Yucatán, con fundamento en los artículos 2, 22, fracción VII, 18, 17 Bis y 57, todos de la Ley de Gobierno del Poder Legislativo del Estado de Yucatán, sometemos a consideración del Pleno de la soberanía el siguiente proyecto de:</w:t>
      </w:r>
    </w:p>
    <w:p w:rsidR="00A45006" w:rsidRDefault="00A45006">
      <w:pPr>
        <w:spacing w:line="360" w:lineRule="auto"/>
        <w:ind w:firstLine="709"/>
        <w:jc w:val="both"/>
        <w:rPr>
          <w:rFonts w:ascii="Arial" w:eastAsia="Arial" w:hAnsi="Arial" w:cs="Arial"/>
          <w:sz w:val="24"/>
          <w:szCs w:val="24"/>
        </w:rPr>
      </w:pPr>
    </w:p>
    <w:p w:rsidR="00A45006" w:rsidRDefault="00A45006">
      <w:pPr>
        <w:spacing w:line="360" w:lineRule="auto"/>
        <w:ind w:firstLine="709"/>
        <w:jc w:val="both"/>
        <w:rPr>
          <w:rFonts w:ascii="Arial" w:eastAsia="Arial" w:hAnsi="Arial" w:cs="Arial"/>
          <w:sz w:val="24"/>
          <w:szCs w:val="24"/>
        </w:rPr>
      </w:pPr>
    </w:p>
    <w:p w:rsidR="00A45006" w:rsidRDefault="00A45006">
      <w:pPr>
        <w:spacing w:line="360" w:lineRule="auto"/>
        <w:ind w:firstLine="709"/>
        <w:jc w:val="both"/>
        <w:rPr>
          <w:rFonts w:ascii="Arial" w:eastAsia="Arial" w:hAnsi="Arial" w:cs="Arial"/>
          <w:sz w:val="24"/>
          <w:szCs w:val="24"/>
        </w:rPr>
      </w:pPr>
    </w:p>
    <w:p w:rsidR="00A45006" w:rsidRDefault="00A45006">
      <w:pPr>
        <w:spacing w:line="360" w:lineRule="auto"/>
        <w:ind w:firstLine="709"/>
        <w:jc w:val="both"/>
        <w:rPr>
          <w:rFonts w:ascii="Arial" w:eastAsia="Arial" w:hAnsi="Arial" w:cs="Arial"/>
          <w:sz w:val="24"/>
          <w:szCs w:val="24"/>
        </w:rPr>
      </w:pPr>
    </w:p>
    <w:p w:rsidR="00A45006" w:rsidRDefault="00A45006">
      <w:pPr>
        <w:spacing w:line="360" w:lineRule="auto"/>
        <w:ind w:firstLine="709"/>
        <w:jc w:val="both"/>
        <w:rPr>
          <w:rFonts w:ascii="Arial" w:eastAsia="Arial" w:hAnsi="Arial" w:cs="Arial"/>
          <w:sz w:val="24"/>
          <w:szCs w:val="24"/>
        </w:rPr>
      </w:pPr>
    </w:p>
    <w:p w:rsidR="00A45006" w:rsidRDefault="00241E01">
      <w:pPr>
        <w:spacing w:line="360" w:lineRule="auto"/>
        <w:jc w:val="center"/>
        <w:rPr>
          <w:rFonts w:ascii="Arial" w:eastAsia="Arial" w:hAnsi="Arial" w:cs="Arial"/>
          <w:b/>
          <w:sz w:val="24"/>
          <w:szCs w:val="24"/>
        </w:rPr>
      </w:pPr>
      <w:r>
        <w:rPr>
          <w:rFonts w:ascii="Arial" w:eastAsia="Arial" w:hAnsi="Arial" w:cs="Arial"/>
          <w:b/>
          <w:sz w:val="24"/>
          <w:szCs w:val="24"/>
        </w:rPr>
        <w:lastRenderedPageBreak/>
        <w:t xml:space="preserve">A C U E R D O. </w:t>
      </w:r>
    </w:p>
    <w:p w:rsidR="00A45006" w:rsidRDefault="00241E01">
      <w:pPr>
        <w:spacing w:line="360" w:lineRule="auto"/>
        <w:ind w:firstLine="709"/>
        <w:jc w:val="both"/>
        <w:rPr>
          <w:rFonts w:ascii="Arial" w:eastAsia="Arial" w:hAnsi="Arial" w:cs="Arial"/>
          <w:sz w:val="24"/>
          <w:szCs w:val="24"/>
        </w:rPr>
      </w:pPr>
      <w:r>
        <w:rPr>
          <w:rFonts w:ascii="Arial" w:eastAsia="Arial" w:hAnsi="Arial" w:cs="Arial"/>
          <w:sz w:val="24"/>
          <w:szCs w:val="24"/>
        </w:rPr>
        <w:t>Con fundamento en la fracción III del artículo 17 Bis de la Ley de Gobierno del Poder Legislativo del Estado de Yucatán, las diputadas y los diputados integrantes de la Junta de Gobierno y Coordinación Política del Honorable Congreso del Estado de Yucatán acordamos lo siguiente:</w:t>
      </w:r>
    </w:p>
    <w:p w:rsidR="00A45006" w:rsidRDefault="00A45006">
      <w:pPr>
        <w:spacing w:line="360" w:lineRule="auto"/>
        <w:ind w:firstLine="709"/>
        <w:jc w:val="both"/>
        <w:rPr>
          <w:rFonts w:ascii="Arial" w:eastAsia="Arial" w:hAnsi="Arial" w:cs="Arial"/>
          <w:sz w:val="24"/>
          <w:szCs w:val="24"/>
        </w:rPr>
      </w:pPr>
    </w:p>
    <w:p w:rsidR="00A45006" w:rsidRDefault="00241E01">
      <w:pPr>
        <w:spacing w:line="360" w:lineRule="auto"/>
        <w:ind w:firstLine="709"/>
        <w:jc w:val="both"/>
        <w:rPr>
          <w:rFonts w:ascii="Arial" w:eastAsia="Arial" w:hAnsi="Arial" w:cs="Arial"/>
          <w:sz w:val="24"/>
          <w:szCs w:val="24"/>
        </w:rPr>
      </w:pPr>
      <w:r>
        <w:rPr>
          <w:rFonts w:ascii="Arial" w:eastAsia="Arial" w:hAnsi="Arial" w:cs="Arial"/>
          <w:b/>
          <w:sz w:val="24"/>
          <w:szCs w:val="24"/>
        </w:rPr>
        <w:t>ÚNICO.</w:t>
      </w:r>
      <w:r>
        <w:rPr>
          <w:rFonts w:ascii="Arial" w:eastAsia="Arial" w:hAnsi="Arial" w:cs="Arial"/>
          <w:sz w:val="24"/>
          <w:szCs w:val="24"/>
        </w:rPr>
        <w:t xml:space="preserve"> Se enlistan las iniciativas pertenecientes a la LXII Legislatura Local que se seleccionan para ser analizadas, estudiadas y, en su caso, dictaminadas por las Comisiones Permanentes y Comisiones Especiales del Congreso del Estado de Yucatán de la LXIII Legislatura Local: </w:t>
      </w:r>
    </w:p>
    <w:p w:rsidR="00A45006" w:rsidRDefault="00A45006">
      <w:pPr>
        <w:spacing w:line="360" w:lineRule="auto"/>
        <w:ind w:firstLine="709"/>
        <w:jc w:val="both"/>
        <w:rPr>
          <w:rFonts w:ascii="Arial" w:eastAsia="Arial" w:hAnsi="Arial" w:cs="Arial"/>
          <w:sz w:val="24"/>
          <w:szCs w:val="24"/>
        </w:rPr>
      </w:pPr>
    </w:p>
    <w:tbl>
      <w:tblPr>
        <w:tblStyle w:val="a"/>
        <w:tblW w:w="88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4253"/>
        <w:gridCol w:w="4015"/>
      </w:tblGrid>
      <w:tr w:rsidR="00A45006">
        <w:tc>
          <w:tcPr>
            <w:tcW w:w="562" w:type="dxa"/>
            <w:shd w:val="clear" w:color="auto" w:fill="808080"/>
          </w:tcPr>
          <w:p w:rsidR="00A45006" w:rsidRDefault="00A45006">
            <w:pPr>
              <w:spacing w:line="360" w:lineRule="auto"/>
              <w:jc w:val="both"/>
              <w:rPr>
                <w:rFonts w:ascii="Arial" w:eastAsia="Arial" w:hAnsi="Arial" w:cs="Arial"/>
                <w:sz w:val="24"/>
                <w:szCs w:val="24"/>
              </w:rPr>
            </w:pPr>
          </w:p>
        </w:tc>
        <w:tc>
          <w:tcPr>
            <w:tcW w:w="4253" w:type="dxa"/>
            <w:shd w:val="clear" w:color="auto" w:fill="808080"/>
          </w:tcPr>
          <w:p w:rsidR="00A45006" w:rsidRDefault="00241E01">
            <w:pPr>
              <w:spacing w:line="360" w:lineRule="auto"/>
              <w:ind w:left="-1101"/>
              <w:jc w:val="center"/>
              <w:rPr>
                <w:rFonts w:ascii="Arial" w:eastAsia="Arial" w:hAnsi="Arial" w:cs="Arial"/>
                <w:b/>
                <w:sz w:val="24"/>
                <w:szCs w:val="24"/>
              </w:rPr>
            </w:pPr>
            <w:r>
              <w:rPr>
                <w:rFonts w:ascii="Arial" w:eastAsia="Arial" w:hAnsi="Arial" w:cs="Arial"/>
                <w:b/>
                <w:sz w:val="24"/>
                <w:szCs w:val="24"/>
              </w:rPr>
              <w:t>Iniciativa</w:t>
            </w:r>
          </w:p>
        </w:tc>
        <w:tc>
          <w:tcPr>
            <w:tcW w:w="4015" w:type="dxa"/>
            <w:shd w:val="clear" w:color="auto" w:fill="808080"/>
          </w:tcPr>
          <w:p w:rsidR="00A45006" w:rsidRDefault="00241E01">
            <w:pPr>
              <w:spacing w:line="360" w:lineRule="auto"/>
              <w:ind w:left="-1101"/>
              <w:jc w:val="center"/>
              <w:rPr>
                <w:rFonts w:ascii="Arial" w:eastAsia="Arial" w:hAnsi="Arial" w:cs="Arial"/>
                <w:b/>
                <w:sz w:val="24"/>
                <w:szCs w:val="24"/>
              </w:rPr>
            </w:pPr>
            <w:r>
              <w:rPr>
                <w:rFonts w:ascii="Arial" w:eastAsia="Arial" w:hAnsi="Arial" w:cs="Arial"/>
                <w:b/>
                <w:sz w:val="24"/>
                <w:szCs w:val="24"/>
              </w:rPr>
              <w:t>Comisión Permanente</w:t>
            </w:r>
          </w:p>
        </w:tc>
      </w:tr>
      <w:tr w:rsidR="00A45006">
        <w:tc>
          <w:tcPr>
            <w:tcW w:w="562" w:type="dxa"/>
            <w:shd w:val="clear" w:color="auto" w:fill="D5DCE4"/>
          </w:tcPr>
          <w:p w:rsidR="00A45006" w:rsidRDefault="00241E01">
            <w:pPr>
              <w:spacing w:line="360" w:lineRule="auto"/>
              <w:jc w:val="center"/>
              <w:rPr>
                <w:rFonts w:ascii="Arial" w:eastAsia="Arial" w:hAnsi="Arial" w:cs="Arial"/>
                <w:b/>
                <w:sz w:val="24"/>
                <w:szCs w:val="24"/>
              </w:rPr>
            </w:pPr>
            <w:r>
              <w:rPr>
                <w:rFonts w:ascii="Arial" w:eastAsia="Arial" w:hAnsi="Arial" w:cs="Arial"/>
                <w:b/>
                <w:sz w:val="24"/>
                <w:szCs w:val="24"/>
              </w:rPr>
              <w:t>1</w:t>
            </w:r>
          </w:p>
        </w:tc>
        <w:tc>
          <w:tcPr>
            <w:tcW w:w="4253" w:type="dxa"/>
          </w:tcPr>
          <w:p w:rsidR="00A45006" w:rsidRDefault="00241E01">
            <w:pPr>
              <w:spacing w:line="360" w:lineRule="auto"/>
              <w:jc w:val="both"/>
              <w:rPr>
                <w:rFonts w:ascii="Arial" w:eastAsia="Arial" w:hAnsi="Arial" w:cs="Arial"/>
                <w:sz w:val="24"/>
                <w:szCs w:val="24"/>
              </w:rPr>
            </w:pPr>
            <w:r>
              <w:rPr>
                <w:rFonts w:ascii="Arial" w:eastAsia="Arial" w:hAnsi="Arial" w:cs="Arial"/>
                <w:sz w:val="24"/>
                <w:szCs w:val="24"/>
              </w:rPr>
              <w:t>Proyecto de Decreto para reformar la Ley de Transparencia y Acceso a la Información Pública del Estado de Yucatán.</w:t>
            </w:r>
          </w:p>
          <w:p w:rsidR="00A45006" w:rsidRDefault="00241E01">
            <w:pPr>
              <w:spacing w:line="360" w:lineRule="auto"/>
              <w:jc w:val="both"/>
              <w:rPr>
                <w:rFonts w:ascii="Arial" w:eastAsia="Arial" w:hAnsi="Arial" w:cs="Arial"/>
                <w:sz w:val="24"/>
                <w:szCs w:val="24"/>
              </w:rPr>
            </w:pPr>
            <w:r>
              <w:rPr>
                <w:rFonts w:ascii="Arial" w:eastAsia="Arial" w:hAnsi="Arial" w:cs="Arial"/>
                <w:sz w:val="24"/>
                <w:szCs w:val="24"/>
              </w:rPr>
              <w:t>Presentada: 15 de octubre de 2019.</w:t>
            </w:r>
          </w:p>
          <w:p w:rsidR="00A45006" w:rsidRDefault="00241E01">
            <w:pPr>
              <w:spacing w:line="360" w:lineRule="auto"/>
              <w:jc w:val="both"/>
              <w:rPr>
                <w:rFonts w:ascii="Arial" w:eastAsia="Arial" w:hAnsi="Arial" w:cs="Arial"/>
                <w:sz w:val="24"/>
                <w:szCs w:val="24"/>
              </w:rPr>
            </w:pPr>
            <w:r>
              <w:rPr>
                <w:rFonts w:ascii="Arial" w:eastAsia="Arial" w:hAnsi="Arial" w:cs="Arial"/>
                <w:sz w:val="24"/>
                <w:szCs w:val="24"/>
              </w:rPr>
              <w:t>Turne: 27 de noviembre de 2019.</w:t>
            </w:r>
          </w:p>
        </w:tc>
        <w:tc>
          <w:tcPr>
            <w:tcW w:w="4015" w:type="dxa"/>
          </w:tcPr>
          <w:p w:rsidR="00A45006" w:rsidRDefault="00241E01">
            <w:pPr>
              <w:spacing w:line="360" w:lineRule="auto"/>
              <w:jc w:val="both"/>
              <w:rPr>
                <w:rFonts w:ascii="Arial" w:eastAsia="Arial" w:hAnsi="Arial" w:cs="Arial"/>
                <w:sz w:val="24"/>
                <w:szCs w:val="24"/>
              </w:rPr>
            </w:pPr>
            <w:r>
              <w:rPr>
                <w:rFonts w:ascii="Arial" w:eastAsia="Arial" w:hAnsi="Arial" w:cs="Arial"/>
                <w:sz w:val="24"/>
                <w:szCs w:val="24"/>
              </w:rPr>
              <w:t>Vigilancia de la Cuenta Pública, Transparencia y Anticorrupción.</w:t>
            </w:r>
          </w:p>
        </w:tc>
      </w:tr>
      <w:tr w:rsidR="00A45006">
        <w:tc>
          <w:tcPr>
            <w:tcW w:w="562" w:type="dxa"/>
            <w:shd w:val="clear" w:color="auto" w:fill="D5DCE4"/>
          </w:tcPr>
          <w:p w:rsidR="00A45006" w:rsidRDefault="00241E01">
            <w:pPr>
              <w:spacing w:line="360" w:lineRule="auto"/>
              <w:jc w:val="center"/>
              <w:rPr>
                <w:rFonts w:ascii="Arial" w:eastAsia="Arial" w:hAnsi="Arial" w:cs="Arial"/>
                <w:b/>
                <w:sz w:val="24"/>
                <w:szCs w:val="24"/>
              </w:rPr>
            </w:pPr>
            <w:r>
              <w:rPr>
                <w:rFonts w:ascii="Arial" w:eastAsia="Arial" w:hAnsi="Arial" w:cs="Arial"/>
                <w:b/>
                <w:sz w:val="24"/>
                <w:szCs w:val="24"/>
              </w:rPr>
              <w:t>2</w:t>
            </w:r>
          </w:p>
        </w:tc>
        <w:tc>
          <w:tcPr>
            <w:tcW w:w="4253" w:type="dxa"/>
          </w:tcPr>
          <w:p w:rsidR="00A45006" w:rsidRDefault="00241E01">
            <w:pPr>
              <w:spacing w:line="360" w:lineRule="auto"/>
              <w:jc w:val="both"/>
              <w:rPr>
                <w:rFonts w:ascii="Arial" w:eastAsia="Arial" w:hAnsi="Arial" w:cs="Arial"/>
                <w:sz w:val="24"/>
                <w:szCs w:val="24"/>
              </w:rPr>
            </w:pPr>
            <w:r>
              <w:rPr>
                <w:rFonts w:ascii="Arial" w:eastAsia="Arial" w:hAnsi="Arial" w:cs="Arial"/>
                <w:sz w:val="24"/>
                <w:szCs w:val="24"/>
              </w:rPr>
              <w:t>Decreto que modifica el Código de Familia para el Estado de Yucatán.</w:t>
            </w:r>
          </w:p>
          <w:p w:rsidR="00A45006" w:rsidRDefault="00241E01">
            <w:pPr>
              <w:spacing w:line="360" w:lineRule="auto"/>
              <w:jc w:val="both"/>
              <w:rPr>
                <w:rFonts w:ascii="Arial" w:eastAsia="Arial" w:hAnsi="Arial" w:cs="Arial"/>
                <w:sz w:val="24"/>
                <w:szCs w:val="24"/>
              </w:rPr>
            </w:pPr>
            <w:r>
              <w:rPr>
                <w:rFonts w:ascii="Arial" w:eastAsia="Arial" w:hAnsi="Arial" w:cs="Arial"/>
                <w:sz w:val="24"/>
                <w:szCs w:val="24"/>
              </w:rPr>
              <w:t>Presentada: 13 de noviembre de 2019.</w:t>
            </w:r>
          </w:p>
          <w:p w:rsidR="00A45006" w:rsidRDefault="00241E01">
            <w:pPr>
              <w:spacing w:line="360" w:lineRule="auto"/>
              <w:jc w:val="both"/>
              <w:rPr>
                <w:rFonts w:ascii="Arial" w:eastAsia="Arial" w:hAnsi="Arial" w:cs="Arial"/>
                <w:sz w:val="24"/>
                <w:szCs w:val="24"/>
              </w:rPr>
            </w:pPr>
            <w:r>
              <w:rPr>
                <w:rFonts w:ascii="Arial" w:eastAsia="Arial" w:hAnsi="Arial" w:cs="Arial"/>
                <w:sz w:val="24"/>
                <w:szCs w:val="24"/>
              </w:rPr>
              <w:t>Turne: 6 de abril de 2021</w:t>
            </w:r>
          </w:p>
          <w:p w:rsidR="00A45006" w:rsidRDefault="00A45006">
            <w:pPr>
              <w:spacing w:line="360" w:lineRule="auto"/>
              <w:jc w:val="both"/>
              <w:rPr>
                <w:rFonts w:ascii="Arial" w:eastAsia="Arial" w:hAnsi="Arial" w:cs="Arial"/>
                <w:sz w:val="24"/>
                <w:szCs w:val="24"/>
              </w:rPr>
            </w:pPr>
          </w:p>
        </w:tc>
        <w:tc>
          <w:tcPr>
            <w:tcW w:w="4015" w:type="dxa"/>
          </w:tcPr>
          <w:p w:rsidR="00A45006" w:rsidRDefault="00241E01">
            <w:pPr>
              <w:spacing w:line="360" w:lineRule="auto"/>
              <w:jc w:val="both"/>
              <w:rPr>
                <w:rFonts w:ascii="Arial" w:eastAsia="Arial" w:hAnsi="Arial" w:cs="Arial"/>
                <w:sz w:val="24"/>
                <w:szCs w:val="24"/>
              </w:rPr>
            </w:pPr>
            <w:r>
              <w:rPr>
                <w:rFonts w:ascii="Arial" w:eastAsia="Arial" w:hAnsi="Arial" w:cs="Arial"/>
                <w:sz w:val="24"/>
                <w:szCs w:val="24"/>
              </w:rPr>
              <w:t>Justicia y Seguridad Pública.</w:t>
            </w:r>
          </w:p>
        </w:tc>
      </w:tr>
      <w:tr w:rsidR="00A45006">
        <w:tc>
          <w:tcPr>
            <w:tcW w:w="562" w:type="dxa"/>
            <w:shd w:val="clear" w:color="auto" w:fill="D5DCE4"/>
          </w:tcPr>
          <w:p w:rsidR="00A45006" w:rsidRDefault="00241E01">
            <w:pPr>
              <w:spacing w:line="360" w:lineRule="auto"/>
              <w:jc w:val="center"/>
              <w:rPr>
                <w:rFonts w:ascii="Arial" w:eastAsia="Arial" w:hAnsi="Arial" w:cs="Arial"/>
                <w:b/>
                <w:sz w:val="24"/>
                <w:szCs w:val="24"/>
              </w:rPr>
            </w:pPr>
            <w:r>
              <w:rPr>
                <w:rFonts w:ascii="Arial" w:eastAsia="Arial" w:hAnsi="Arial" w:cs="Arial"/>
                <w:b/>
                <w:sz w:val="24"/>
                <w:szCs w:val="24"/>
              </w:rPr>
              <w:lastRenderedPageBreak/>
              <w:t>3</w:t>
            </w:r>
          </w:p>
        </w:tc>
        <w:tc>
          <w:tcPr>
            <w:tcW w:w="4253" w:type="dxa"/>
          </w:tcPr>
          <w:p w:rsidR="00A45006" w:rsidRDefault="00241E01">
            <w:pPr>
              <w:spacing w:line="360" w:lineRule="auto"/>
              <w:jc w:val="both"/>
              <w:rPr>
                <w:rFonts w:ascii="Arial" w:eastAsia="Arial" w:hAnsi="Arial" w:cs="Arial"/>
                <w:sz w:val="24"/>
                <w:szCs w:val="24"/>
              </w:rPr>
            </w:pPr>
            <w:r>
              <w:rPr>
                <w:rFonts w:ascii="Arial" w:eastAsia="Arial" w:hAnsi="Arial" w:cs="Arial"/>
                <w:sz w:val="24"/>
                <w:szCs w:val="24"/>
              </w:rPr>
              <w:t xml:space="preserve">Decreto para extinguir y liquidar la casa de las Artesanías del Estado de Yucatán. </w:t>
            </w:r>
          </w:p>
          <w:p w:rsidR="00A45006" w:rsidRDefault="00241E01">
            <w:pPr>
              <w:spacing w:line="360" w:lineRule="auto"/>
              <w:jc w:val="both"/>
              <w:rPr>
                <w:rFonts w:ascii="Arial" w:eastAsia="Arial" w:hAnsi="Arial" w:cs="Arial"/>
                <w:sz w:val="24"/>
                <w:szCs w:val="24"/>
              </w:rPr>
            </w:pPr>
            <w:r>
              <w:rPr>
                <w:rFonts w:ascii="Arial" w:eastAsia="Arial" w:hAnsi="Arial" w:cs="Arial"/>
                <w:sz w:val="24"/>
                <w:szCs w:val="24"/>
              </w:rPr>
              <w:t>Presentada: 8 de diciembre de 2020. Turne: 14 de diciembre de 2020</w:t>
            </w:r>
          </w:p>
        </w:tc>
        <w:tc>
          <w:tcPr>
            <w:tcW w:w="4015" w:type="dxa"/>
          </w:tcPr>
          <w:p w:rsidR="00A45006" w:rsidRDefault="00241E01">
            <w:pPr>
              <w:spacing w:line="360" w:lineRule="auto"/>
              <w:jc w:val="both"/>
              <w:rPr>
                <w:rFonts w:ascii="Arial" w:eastAsia="Arial" w:hAnsi="Arial" w:cs="Arial"/>
                <w:sz w:val="24"/>
                <w:szCs w:val="24"/>
              </w:rPr>
            </w:pPr>
            <w:r>
              <w:rPr>
                <w:rFonts w:ascii="Arial" w:eastAsia="Arial" w:hAnsi="Arial" w:cs="Arial"/>
                <w:sz w:val="24"/>
                <w:szCs w:val="24"/>
              </w:rPr>
              <w:t>Puntos Constitucionales y Gobernación.</w:t>
            </w:r>
          </w:p>
        </w:tc>
      </w:tr>
      <w:tr w:rsidR="00A45006">
        <w:tc>
          <w:tcPr>
            <w:tcW w:w="562" w:type="dxa"/>
            <w:shd w:val="clear" w:color="auto" w:fill="D5DCE4"/>
          </w:tcPr>
          <w:p w:rsidR="00A45006" w:rsidRDefault="00241E01">
            <w:pPr>
              <w:spacing w:line="360" w:lineRule="auto"/>
              <w:jc w:val="center"/>
              <w:rPr>
                <w:rFonts w:ascii="Arial" w:eastAsia="Arial" w:hAnsi="Arial" w:cs="Arial"/>
                <w:b/>
                <w:sz w:val="24"/>
                <w:szCs w:val="24"/>
              </w:rPr>
            </w:pPr>
            <w:r>
              <w:rPr>
                <w:rFonts w:ascii="Arial" w:eastAsia="Arial" w:hAnsi="Arial" w:cs="Arial"/>
                <w:b/>
                <w:sz w:val="24"/>
                <w:szCs w:val="24"/>
              </w:rPr>
              <w:t>4</w:t>
            </w:r>
          </w:p>
        </w:tc>
        <w:tc>
          <w:tcPr>
            <w:tcW w:w="4253" w:type="dxa"/>
          </w:tcPr>
          <w:p w:rsidR="00A45006" w:rsidRDefault="00241E01">
            <w:pPr>
              <w:spacing w:line="360" w:lineRule="auto"/>
              <w:jc w:val="both"/>
              <w:rPr>
                <w:rFonts w:ascii="Arial" w:eastAsia="Arial" w:hAnsi="Arial" w:cs="Arial"/>
                <w:sz w:val="24"/>
                <w:szCs w:val="24"/>
              </w:rPr>
            </w:pPr>
            <w:r>
              <w:rPr>
                <w:rFonts w:ascii="Arial" w:eastAsia="Arial" w:hAnsi="Arial" w:cs="Arial"/>
                <w:sz w:val="24"/>
                <w:szCs w:val="24"/>
              </w:rPr>
              <w:t>Reformas al Código Penal del Estado de Yucatán y el Código de la Administración Pública de Yucatán, en materia de operaciones con recursos de procedencia ilícita.</w:t>
            </w:r>
          </w:p>
          <w:p w:rsidR="00A45006" w:rsidRDefault="00241E01">
            <w:pPr>
              <w:spacing w:line="360" w:lineRule="auto"/>
              <w:jc w:val="both"/>
              <w:rPr>
                <w:rFonts w:ascii="Arial" w:eastAsia="Arial" w:hAnsi="Arial" w:cs="Arial"/>
                <w:sz w:val="24"/>
                <w:szCs w:val="24"/>
              </w:rPr>
            </w:pPr>
            <w:r>
              <w:rPr>
                <w:rFonts w:ascii="Arial" w:eastAsia="Arial" w:hAnsi="Arial" w:cs="Arial"/>
                <w:sz w:val="24"/>
                <w:szCs w:val="24"/>
              </w:rPr>
              <w:t>Presentada el 14 de febrero de 2020. Turne: el 4 de marzo de 2020.</w:t>
            </w:r>
          </w:p>
        </w:tc>
        <w:tc>
          <w:tcPr>
            <w:tcW w:w="4015" w:type="dxa"/>
          </w:tcPr>
          <w:p w:rsidR="00A45006" w:rsidRDefault="00241E01">
            <w:pPr>
              <w:spacing w:line="360" w:lineRule="auto"/>
              <w:jc w:val="both"/>
              <w:rPr>
                <w:rFonts w:ascii="Arial" w:eastAsia="Arial" w:hAnsi="Arial" w:cs="Arial"/>
                <w:sz w:val="24"/>
                <w:szCs w:val="24"/>
              </w:rPr>
            </w:pPr>
            <w:r>
              <w:rPr>
                <w:rFonts w:ascii="Arial" w:eastAsia="Arial" w:hAnsi="Arial" w:cs="Arial"/>
                <w:sz w:val="24"/>
                <w:szCs w:val="24"/>
              </w:rPr>
              <w:t>Comisión de Justicia y Seguridad Pública.</w:t>
            </w:r>
          </w:p>
        </w:tc>
      </w:tr>
    </w:tbl>
    <w:p w:rsidR="00A45006" w:rsidRDefault="00A45006">
      <w:pPr>
        <w:spacing w:line="360" w:lineRule="auto"/>
        <w:ind w:firstLine="709"/>
        <w:jc w:val="both"/>
        <w:rPr>
          <w:rFonts w:ascii="Arial" w:eastAsia="Arial" w:hAnsi="Arial" w:cs="Arial"/>
          <w:sz w:val="24"/>
          <w:szCs w:val="24"/>
        </w:rPr>
      </w:pPr>
    </w:p>
    <w:p w:rsidR="00A45006" w:rsidRPr="00961F51" w:rsidRDefault="00241E01">
      <w:pPr>
        <w:spacing w:line="360" w:lineRule="auto"/>
        <w:jc w:val="center"/>
        <w:rPr>
          <w:rFonts w:ascii="Arial" w:eastAsia="Arial" w:hAnsi="Arial" w:cs="Arial"/>
          <w:b/>
          <w:sz w:val="24"/>
          <w:szCs w:val="24"/>
          <w:lang w:val="en-US"/>
        </w:rPr>
      </w:pPr>
      <w:r w:rsidRPr="00961F51">
        <w:rPr>
          <w:rFonts w:ascii="Arial" w:eastAsia="Arial" w:hAnsi="Arial" w:cs="Arial"/>
          <w:b/>
          <w:sz w:val="24"/>
          <w:szCs w:val="24"/>
          <w:lang w:val="en-US"/>
        </w:rPr>
        <w:t>T R A N S I T O R I O S.</w:t>
      </w:r>
    </w:p>
    <w:p w:rsidR="00A45006" w:rsidRPr="00961F51" w:rsidRDefault="00A45006">
      <w:pPr>
        <w:spacing w:line="360" w:lineRule="auto"/>
        <w:jc w:val="center"/>
        <w:rPr>
          <w:rFonts w:ascii="Arial" w:eastAsia="Arial" w:hAnsi="Arial" w:cs="Arial"/>
          <w:b/>
          <w:sz w:val="24"/>
          <w:szCs w:val="24"/>
          <w:lang w:val="en-US"/>
        </w:rPr>
      </w:pPr>
    </w:p>
    <w:p w:rsidR="00A45006" w:rsidRDefault="00241E01">
      <w:pPr>
        <w:spacing w:after="0" w:line="360" w:lineRule="auto"/>
        <w:jc w:val="both"/>
        <w:rPr>
          <w:rFonts w:ascii="Arial" w:eastAsia="Arial" w:hAnsi="Arial" w:cs="Arial"/>
          <w:sz w:val="24"/>
          <w:szCs w:val="24"/>
        </w:rPr>
      </w:pPr>
      <w:bookmarkStart w:id="1" w:name="_gjdgxs" w:colFirst="0" w:colLast="0"/>
      <w:bookmarkEnd w:id="1"/>
      <w:r>
        <w:rPr>
          <w:rFonts w:ascii="Arial" w:eastAsia="Arial" w:hAnsi="Arial" w:cs="Arial"/>
          <w:b/>
          <w:sz w:val="24"/>
          <w:szCs w:val="24"/>
        </w:rPr>
        <w:t xml:space="preserve">Artículo primero. </w:t>
      </w:r>
      <w:r>
        <w:rPr>
          <w:rFonts w:ascii="Arial" w:eastAsia="Arial" w:hAnsi="Arial" w:cs="Arial"/>
          <w:sz w:val="24"/>
          <w:szCs w:val="24"/>
        </w:rPr>
        <w:t>Este acuerdo entrará en vigor al momento de su aprobación por el Pleno de este H. Congreso del Estado de Yucatán.</w:t>
      </w:r>
    </w:p>
    <w:p w:rsidR="00A45006" w:rsidRDefault="00A45006">
      <w:pPr>
        <w:spacing w:after="0" w:line="360" w:lineRule="auto"/>
        <w:jc w:val="both"/>
        <w:rPr>
          <w:rFonts w:ascii="Arial" w:eastAsia="Arial" w:hAnsi="Arial" w:cs="Arial"/>
          <w:sz w:val="24"/>
          <w:szCs w:val="24"/>
        </w:rPr>
      </w:pPr>
    </w:p>
    <w:p w:rsidR="00A45006" w:rsidRDefault="00241E01">
      <w:pPr>
        <w:spacing w:after="0" w:line="360" w:lineRule="auto"/>
        <w:jc w:val="both"/>
        <w:rPr>
          <w:rFonts w:ascii="Arial" w:eastAsia="Arial" w:hAnsi="Arial" w:cs="Arial"/>
          <w:sz w:val="24"/>
          <w:szCs w:val="24"/>
        </w:rPr>
      </w:pPr>
      <w:r>
        <w:rPr>
          <w:rFonts w:ascii="Arial" w:eastAsia="Arial" w:hAnsi="Arial" w:cs="Arial"/>
          <w:b/>
          <w:sz w:val="24"/>
          <w:szCs w:val="24"/>
        </w:rPr>
        <w:t>Artículo segundo</w:t>
      </w:r>
      <w:r>
        <w:rPr>
          <w:rFonts w:ascii="Arial" w:eastAsia="Arial" w:hAnsi="Arial" w:cs="Arial"/>
          <w:sz w:val="24"/>
          <w:szCs w:val="24"/>
        </w:rPr>
        <w:t xml:space="preserve">. </w:t>
      </w:r>
      <w:proofErr w:type="spellStart"/>
      <w:r>
        <w:rPr>
          <w:rFonts w:ascii="Arial" w:eastAsia="Arial" w:hAnsi="Arial" w:cs="Arial"/>
          <w:sz w:val="24"/>
          <w:szCs w:val="24"/>
        </w:rPr>
        <w:t>Notífiquese</w:t>
      </w:r>
      <w:proofErr w:type="spellEnd"/>
      <w:r>
        <w:rPr>
          <w:rFonts w:ascii="Arial" w:eastAsia="Arial" w:hAnsi="Arial" w:cs="Arial"/>
          <w:sz w:val="24"/>
          <w:szCs w:val="24"/>
        </w:rPr>
        <w:t xml:space="preserve"> a las Presidencias de las Comisiones Permanentes y Especiales a las que hace </w:t>
      </w:r>
      <w:proofErr w:type="spellStart"/>
      <w:r>
        <w:rPr>
          <w:rFonts w:ascii="Arial" w:eastAsia="Arial" w:hAnsi="Arial" w:cs="Arial"/>
          <w:sz w:val="24"/>
          <w:szCs w:val="24"/>
        </w:rPr>
        <w:t>hace</w:t>
      </w:r>
      <w:proofErr w:type="spellEnd"/>
      <w:r>
        <w:rPr>
          <w:rFonts w:ascii="Arial" w:eastAsia="Arial" w:hAnsi="Arial" w:cs="Arial"/>
          <w:sz w:val="24"/>
          <w:szCs w:val="24"/>
        </w:rPr>
        <w:t xml:space="preserve"> referencia el presente acuerdo para los efectos correspondientes. </w:t>
      </w:r>
    </w:p>
    <w:p w:rsidR="00A45006" w:rsidRDefault="00A45006">
      <w:pPr>
        <w:spacing w:after="0" w:line="360" w:lineRule="auto"/>
        <w:jc w:val="both"/>
        <w:rPr>
          <w:rFonts w:ascii="Arial" w:eastAsia="Arial" w:hAnsi="Arial" w:cs="Arial"/>
          <w:sz w:val="24"/>
          <w:szCs w:val="24"/>
        </w:rPr>
      </w:pPr>
    </w:p>
    <w:p w:rsidR="00A45006" w:rsidRDefault="00241E01">
      <w:pPr>
        <w:spacing w:after="0" w:line="240" w:lineRule="auto"/>
        <w:jc w:val="both"/>
        <w:rPr>
          <w:rFonts w:ascii="Arial" w:eastAsia="Arial" w:hAnsi="Arial" w:cs="Arial"/>
          <w:b/>
          <w:sz w:val="24"/>
          <w:szCs w:val="24"/>
        </w:rPr>
      </w:pPr>
      <w:r>
        <w:rPr>
          <w:rFonts w:ascii="Arial" w:eastAsia="Arial" w:hAnsi="Arial" w:cs="Arial"/>
          <w:b/>
          <w:sz w:val="24"/>
          <w:szCs w:val="24"/>
        </w:rPr>
        <w:t>DADO EN LA SEDE DEL RECINTO DEL PODER LEGISLATIVO, EN LA CIUDAD DE MÉRIDA, YUCATÁN A LOS DIECIOCHO DÍAS DEL MES DE OCTUBRE  DEL AÑO 2021.</w:t>
      </w:r>
    </w:p>
    <w:p w:rsidR="00A45006" w:rsidRDefault="00A45006">
      <w:pPr>
        <w:spacing w:line="240" w:lineRule="auto"/>
        <w:ind w:firstLine="709"/>
        <w:jc w:val="both"/>
        <w:rPr>
          <w:rFonts w:ascii="Arial" w:eastAsia="Arial" w:hAnsi="Arial" w:cs="Arial"/>
          <w:b/>
          <w:sz w:val="24"/>
          <w:szCs w:val="24"/>
        </w:rPr>
      </w:pPr>
    </w:p>
    <w:p w:rsidR="00A45006" w:rsidRDefault="00241E01">
      <w:pPr>
        <w:spacing w:after="0" w:line="240" w:lineRule="auto"/>
        <w:jc w:val="both"/>
        <w:rPr>
          <w:rFonts w:ascii="Arial" w:eastAsia="Arial" w:hAnsi="Arial" w:cs="Arial"/>
          <w:b/>
          <w:sz w:val="24"/>
          <w:szCs w:val="24"/>
        </w:rPr>
      </w:pPr>
      <w:r>
        <w:rPr>
          <w:rFonts w:ascii="Arial" w:eastAsia="Arial" w:hAnsi="Arial" w:cs="Arial"/>
          <w:b/>
          <w:sz w:val="24"/>
          <w:szCs w:val="24"/>
        </w:rPr>
        <w:lastRenderedPageBreak/>
        <w:t xml:space="preserve">INTEGRANTES DE LA JUNTA DE GOBIERNO Y COORDINACIÓN POLÍTICA DE LA SEXAGÉSIMA TERCERA LEGISLATURA DEL H. CONGRESO DEL ESTADO DE YUCATÁN. </w:t>
      </w:r>
    </w:p>
    <w:p w:rsidR="00A45006" w:rsidRDefault="00A45006">
      <w:pPr>
        <w:spacing w:after="0" w:line="240" w:lineRule="auto"/>
        <w:jc w:val="center"/>
        <w:rPr>
          <w:rFonts w:ascii="Arial" w:eastAsia="Arial" w:hAnsi="Arial" w:cs="Arial"/>
          <w:b/>
          <w:sz w:val="24"/>
          <w:szCs w:val="24"/>
        </w:rPr>
      </w:pPr>
    </w:p>
    <w:p w:rsidR="00A45006" w:rsidRDefault="00A45006">
      <w:pPr>
        <w:spacing w:after="0" w:line="240" w:lineRule="auto"/>
        <w:jc w:val="center"/>
        <w:rPr>
          <w:rFonts w:ascii="Arial" w:eastAsia="Arial" w:hAnsi="Arial" w:cs="Arial"/>
          <w:b/>
          <w:sz w:val="24"/>
          <w:szCs w:val="24"/>
        </w:rPr>
      </w:pPr>
    </w:p>
    <w:p w:rsidR="00A45006" w:rsidRDefault="00A45006">
      <w:pPr>
        <w:spacing w:after="0" w:line="240" w:lineRule="auto"/>
        <w:jc w:val="center"/>
        <w:rPr>
          <w:rFonts w:ascii="Arial" w:eastAsia="Arial" w:hAnsi="Arial" w:cs="Arial"/>
          <w:b/>
          <w:sz w:val="24"/>
          <w:szCs w:val="24"/>
        </w:rPr>
      </w:pPr>
    </w:p>
    <w:p w:rsidR="00A45006" w:rsidRDefault="00A45006">
      <w:pPr>
        <w:spacing w:after="0" w:line="240" w:lineRule="auto"/>
        <w:jc w:val="center"/>
        <w:rPr>
          <w:rFonts w:ascii="Arial" w:eastAsia="Arial" w:hAnsi="Arial" w:cs="Arial"/>
          <w:b/>
          <w:sz w:val="24"/>
          <w:szCs w:val="24"/>
        </w:rPr>
      </w:pPr>
    </w:p>
    <w:p w:rsidR="00A45006" w:rsidRDefault="00241E01">
      <w:pPr>
        <w:spacing w:after="0" w:line="240" w:lineRule="auto"/>
        <w:jc w:val="center"/>
        <w:rPr>
          <w:rFonts w:ascii="Arial" w:eastAsia="Arial" w:hAnsi="Arial" w:cs="Arial"/>
          <w:b/>
          <w:sz w:val="24"/>
          <w:szCs w:val="24"/>
        </w:rPr>
      </w:pPr>
      <w:r>
        <w:rPr>
          <w:rFonts w:ascii="Arial" w:eastAsia="Arial" w:hAnsi="Arial" w:cs="Arial"/>
          <w:b/>
          <w:sz w:val="24"/>
          <w:szCs w:val="24"/>
        </w:rPr>
        <w:t>DIP. VÍCTOR HUGO LOZANO POVEDA</w:t>
      </w:r>
    </w:p>
    <w:p w:rsidR="00A45006" w:rsidRDefault="00241E01">
      <w:pPr>
        <w:spacing w:after="0" w:line="240" w:lineRule="auto"/>
        <w:jc w:val="center"/>
        <w:rPr>
          <w:rFonts w:ascii="Arial" w:eastAsia="Arial" w:hAnsi="Arial" w:cs="Arial"/>
          <w:b/>
          <w:sz w:val="24"/>
          <w:szCs w:val="24"/>
        </w:rPr>
      </w:pPr>
      <w:r>
        <w:rPr>
          <w:rFonts w:ascii="Arial" w:eastAsia="Arial" w:hAnsi="Arial" w:cs="Arial"/>
          <w:b/>
          <w:sz w:val="24"/>
          <w:szCs w:val="24"/>
        </w:rPr>
        <w:t xml:space="preserve">PRESIDENTE </w:t>
      </w:r>
    </w:p>
    <w:p w:rsidR="00A45006" w:rsidRDefault="00A45006">
      <w:pPr>
        <w:pBdr>
          <w:top w:val="nil"/>
          <w:left w:val="nil"/>
          <w:bottom w:val="nil"/>
          <w:right w:val="nil"/>
          <w:between w:val="nil"/>
        </w:pBdr>
        <w:spacing w:after="0" w:line="240" w:lineRule="auto"/>
        <w:ind w:firstLine="709"/>
        <w:jc w:val="both"/>
        <w:rPr>
          <w:rFonts w:ascii="Arial" w:eastAsia="Arial" w:hAnsi="Arial" w:cs="Arial"/>
          <w:b/>
          <w:color w:val="000000"/>
          <w:sz w:val="24"/>
          <w:szCs w:val="24"/>
        </w:rPr>
      </w:pPr>
    </w:p>
    <w:p w:rsidR="00A45006" w:rsidRDefault="00A45006">
      <w:pPr>
        <w:pBdr>
          <w:top w:val="nil"/>
          <w:left w:val="nil"/>
          <w:bottom w:val="nil"/>
          <w:right w:val="nil"/>
          <w:between w:val="nil"/>
        </w:pBdr>
        <w:spacing w:after="0" w:line="240" w:lineRule="auto"/>
        <w:ind w:firstLine="709"/>
        <w:jc w:val="both"/>
        <w:rPr>
          <w:rFonts w:ascii="Arial" w:eastAsia="Arial" w:hAnsi="Arial" w:cs="Arial"/>
          <w:b/>
          <w:color w:val="000000"/>
          <w:sz w:val="24"/>
          <w:szCs w:val="24"/>
        </w:rPr>
      </w:pPr>
    </w:p>
    <w:p w:rsidR="00A45006" w:rsidRDefault="00A45006">
      <w:pPr>
        <w:pBdr>
          <w:top w:val="nil"/>
          <w:left w:val="nil"/>
          <w:bottom w:val="nil"/>
          <w:right w:val="nil"/>
          <w:between w:val="nil"/>
        </w:pBdr>
        <w:spacing w:after="0" w:line="240" w:lineRule="auto"/>
        <w:ind w:firstLine="709"/>
        <w:jc w:val="both"/>
        <w:rPr>
          <w:rFonts w:ascii="Arial" w:eastAsia="Arial" w:hAnsi="Arial" w:cs="Arial"/>
          <w:b/>
          <w:color w:val="000000"/>
          <w:sz w:val="24"/>
          <w:szCs w:val="24"/>
        </w:rPr>
      </w:pPr>
    </w:p>
    <w:p w:rsidR="00A45006" w:rsidRDefault="00241E01">
      <w:pPr>
        <w:pBdr>
          <w:top w:val="nil"/>
          <w:left w:val="nil"/>
          <w:bottom w:val="nil"/>
          <w:right w:val="nil"/>
          <w:between w:val="nil"/>
        </w:pBdr>
        <w:tabs>
          <w:tab w:val="center" w:pos="4395"/>
          <w:tab w:val="left" w:pos="6946"/>
        </w:tabs>
        <w:spacing w:after="0" w:line="240" w:lineRule="auto"/>
        <w:ind w:firstLine="709"/>
        <w:jc w:val="both"/>
        <w:rPr>
          <w:rFonts w:ascii="Arial" w:eastAsia="Arial" w:hAnsi="Arial" w:cs="Arial"/>
          <w:b/>
          <w:color w:val="000000"/>
          <w:sz w:val="24"/>
          <w:szCs w:val="24"/>
        </w:rPr>
      </w:pPr>
      <w:r>
        <w:rPr>
          <w:rFonts w:ascii="Arial" w:eastAsia="Arial" w:hAnsi="Arial" w:cs="Arial"/>
          <w:b/>
          <w:color w:val="000000"/>
          <w:sz w:val="24"/>
          <w:szCs w:val="24"/>
        </w:rPr>
        <w:tab/>
      </w:r>
      <w:r>
        <w:rPr>
          <w:rFonts w:ascii="Arial" w:eastAsia="Arial" w:hAnsi="Arial" w:cs="Arial"/>
          <w:b/>
          <w:color w:val="000000"/>
          <w:sz w:val="24"/>
          <w:szCs w:val="24"/>
        </w:rPr>
        <w:tab/>
      </w:r>
    </w:p>
    <w:tbl>
      <w:tblPr>
        <w:tblStyle w:val="a0"/>
        <w:tblW w:w="899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98"/>
        <w:gridCol w:w="2998"/>
        <w:gridCol w:w="2999"/>
      </w:tblGrid>
      <w:tr w:rsidR="00A45006">
        <w:trPr>
          <w:trHeight w:val="1250"/>
        </w:trPr>
        <w:tc>
          <w:tcPr>
            <w:tcW w:w="2998" w:type="dxa"/>
          </w:tcPr>
          <w:p w:rsidR="00A45006" w:rsidRDefault="00241E01">
            <w:pPr>
              <w:jc w:val="center"/>
              <w:rPr>
                <w:rFonts w:ascii="Arial" w:eastAsia="Arial" w:hAnsi="Arial" w:cs="Arial"/>
                <w:b/>
                <w:sz w:val="24"/>
                <w:szCs w:val="24"/>
              </w:rPr>
            </w:pPr>
            <w:r>
              <w:rPr>
                <w:rFonts w:ascii="Arial" w:eastAsia="Arial" w:hAnsi="Arial" w:cs="Arial"/>
                <w:b/>
                <w:sz w:val="24"/>
                <w:szCs w:val="24"/>
              </w:rPr>
              <w:t>DIP. ALEJANDRA DE LOS ÁNGELES NOVELO SEGURA</w:t>
            </w:r>
          </w:p>
          <w:p w:rsidR="00A45006" w:rsidRDefault="00241E01">
            <w:pPr>
              <w:jc w:val="center"/>
              <w:rPr>
                <w:rFonts w:ascii="Arial" w:eastAsia="Arial" w:hAnsi="Arial" w:cs="Arial"/>
                <w:b/>
                <w:sz w:val="24"/>
                <w:szCs w:val="24"/>
              </w:rPr>
            </w:pPr>
            <w:r>
              <w:rPr>
                <w:rFonts w:ascii="Arial" w:eastAsia="Arial" w:hAnsi="Arial" w:cs="Arial"/>
                <w:b/>
                <w:sz w:val="24"/>
                <w:szCs w:val="24"/>
              </w:rPr>
              <w:t>SECRETARIA</w:t>
            </w:r>
          </w:p>
          <w:p w:rsidR="00A45006" w:rsidRDefault="00A45006">
            <w:pPr>
              <w:jc w:val="center"/>
              <w:rPr>
                <w:rFonts w:ascii="Arial" w:eastAsia="Arial" w:hAnsi="Arial" w:cs="Arial"/>
                <w:b/>
                <w:sz w:val="24"/>
                <w:szCs w:val="24"/>
              </w:rPr>
            </w:pPr>
          </w:p>
          <w:p w:rsidR="00A45006" w:rsidRDefault="00A45006">
            <w:pPr>
              <w:jc w:val="center"/>
              <w:rPr>
                <w:rFonts w:ascii="Arial" w:eastAsia="Arial" w:hAnsi="Arial" w:cs="Arial"/>
                <w:sz w:val="24"/>
                <w:szCs w:val="24"/>
              </w:rPr>
            </w:pPr>
          </w:p>
          <w:p w:rsidR="00A45006" w:rsidRDefault="00A45006">
            <w:pPr>
              <w:jc w:val="center"/>
              <w:rPr>
                <w:rFonts w:ascii="Arial" w:eastAsia="Arial" w:hAnsi="Arial" w:cs="Arial"/>
                <w:b/>
                <w:sz w:val="24"/>
                <w:szCs w:val="24"/>
              </w:rPr>
            </w:pPr>
          </w:p>
        </w:tc>
        <w:tc>
          <w:tcPr>
            <w:tcW w:w="2998" w:type="dxa"/>
          </w:tcPr>
          <w:p w:rsidR="00A45006" w:rsidRDefault="00241E01">
            <w:pPr>
              <w:jc w:val="center"/>
              <w:rPr>
                <w:rFonts w:ascii="Arial" w:eastAsia="Arial" w:hAnsi="Arial" w:cs="Arial"/>
                <w:b/>
                <w:sz w:val="24"/>
                <w:szCs w:val="24"/>
              </w:rPr>
            </w:pPr>
            <w:r>
              <w:rPr>
                <w:rFonts w:ascii="Arial" w:eastAsia="Arial" w:hAnsi="Arial" w:cs="Arial"/>
                <w:b/>
                <w:sz w:val="24"/>
                <w:szCs w:val="24"/>
              </w:rPr>
              <w:t>DIP. GASPAR ARMANDO QUINTAL PARRA</w:t>
            </w:r>
          </w:p>
          <w:p w:rsidR="00A45006" w:rsidRDefault="00241E01">
            <w:pPr>
              <w:jc w:val="center"/>
              <w:rPr>
                <w:rFonts w:ascii="Arial" w:eastAsia="Arial" w:hAnsi="Arial" w:cs="Arial"/>
                <w:b/>
                <w:sz w:val="24"/>
                <w:szCs w:val="24"/>
              </w:rPr>
            </w:pPr>
            <w:r>
              <w:rPr>
                <w:rFonts w:ascii="Arial" w:eastAsia="Arial" w:hAnsi="Arial" w:cs="Arial"/>
                <w:b/>
                <w:sz w:val="24"/>
                <w:szCs w:val="24"/>
              </w:rPr>
              <w:t>VOCAL</w:t>
            </w:r>
          </w:p>
          <w:p w:rsidR="00A45006" w:rsidRDefault="00A45006">
            <w:pPr>
              <w:jc w:val="both"/>
              <w:rPr>
                <w:rFonts w:ascii="Arial" w:eastAsia="Arial" w:hAnsi="Arial" w:cs="Arial"/>
                <w:sz w:val="24"/>
                <w:szCs w:val="24"/>
              </w:rPr>
            </w:pPr>
          </w:p>
          <w:p w:rsidR="00A45006" w:rsidRDefault="00A45006">
            <w:pPr>
              <w:jc w:val="center"/>
              <w:rPr>
                <w:rFonts w:ascii="Arial" w:eastAsia="Arial" w:hAnsi="Arial" w:cs="Arial"/>
                <w:b/>
                <w:sz w:val="24"/>
                <w:szCs w:val="24"/>
              </w:rPr>
            </w:pPr>
          </w:p>
          <w:p w:rsidR="00A45006" w:rsidRDefault="00A45006">
            <w:pPr>
              <w:jc w:val="center"/>
              <w:rPr>
                <w:rFonts w:ascii="Arial" w:eastAsia="Arial" w:hAnsi="Arial" w:cs="Arial"/>
                <w:b/>
                <w:sz w:val="24"/>
                <w:szCs w:val="24"/>
              </w:rPr>
            </w:pPr>
          </w:p>
          <w:p w:rsidR="00A45006" w:rsidRDefault="00A45006">
            <w:pPr>
              <w:jc w:val="center"/>
              <w:rPr>
                <w:rFonts w:ascii="Arial" w:eastAsia="Arial" w:hAnsi="Arial" w:cs="Arial"/>
                <w:b/>
                <w:sz w:val="24"/>
                <w:szCs w:val="24"/>
              </w:rPr>
            </w:pPr>
          </w:p>
          <w:p w:rsidR="00A45006" w:rsidRDefault="00A45006">
            <w:pPr>
              <w:jc w:val="center"/>
              <w:rPr>
                <w:rFonts w:ascii="Arial" w:eastAsia="Arial" w:hAnsi="Arial" w:cs="Arial"/>
                <w:sz w:val="24"/>
                <w:szCs w:val="24"/>
              </w:rPr>
            </w:pPr>
          </w:p>
        </w:tc>
        <w:tc>
          <w:tcPr>
            <w:tcW w:w="2999" w:type="dxa"/>
          </w:tcPr>
          <w:p w:rsidR="00A45006" w:rsidRDefault="00241E01">
            <w:pPr>
              <w:jc w:val="center"/>
              <w:rPr>
                <w:rFonts w:ascii="Arial" w:eastAsia="Arial" w:hAnsi="Arial" w:cs="Arial"/>
                <w:b/>
                <w:sz w:val="24"/>
                <w:szCs w:val="24"/>
              </w:rPr>
            </w:pPr>
            <w:r>
              <w:rPr>
                <w:rFonts w:ascii="Arial" w:eastAsia="Arial" w:hAnsi="Arial" w:cs="Arial"/>
                <w:b/>
                <w:sz w:val="24"/>
                <w:szCs w:val="24"/>
              </w:rPr>
              <w:t>DIP. HARRY GERARDO RODRÍGUEZ BOTELLO FIERRO</w:t>
            </w:r>
          </w:p>
          <w:p w:rsidR="00A45006" w:rsidRDefault="00241E01">
            <w:pPr>
              <w:jc w:val="center"/>
              <w:rPr>
                <w:rFonts w:ascii="Arial" w:eastAsia="Arial" w:hAnsi="Arial" w:cs="Arial"/>
                <w:b/>
                <w:sz w:val="24"/>
                <w:szCs w:val="24"/>
              </w:rPr>
            </w:pPr>
            <w:r>
              <w:rPr>
                <w:rFonts w:ascii="Arial" w:eastAsia="Arial" w:hAnsi="Arial" w:cs="Arial"/>
                <w:b/>
                <w:sz w:val="24"/>
                <w:szCs w:val="24"/>
              </w:rPr>
              <w:t>VOCAL.</w:t>
            </w:r>
          </w:p>
          <w:p w:rsidR="00A45006" w:rsidRDefault="00A45006">
            <w:pPr>
              <w:jc w:val="center"/>
              <w:rPr>
                <w:rFonts w:ascii="Arial" w:eastAsia="Arial" w:hAnsi="Arial" w:cs="Arial"/>
                <w:b/>
                <w:sz w:val="24"/>
                <w:szCs w:val="24"/>
              </w:rPr>
            </w:pPr>
          </w:p>
          <w:p w:rsidR="00A45006" w:rsidRDefault="00A45006">
            <w:pPr>
              <w:jc w:val="center"/>
              <w:rPr>
                <w:rFonts w:ascii="Arial" w:eastAsia="Arial" w:hAnsi="Arial" w:cs="Arial"/>
                <w:b/>
                <w:sz w:val="24"/>
                <w:szCs w:val="24"/>
              </w:rPr>
            </w:pPr>
          </w:p>
          <w:p w:rsidR="00A45006" w:rsidRDefault="00A45006">
            <w:pPr>
              <w:jc w:val="center"/>
              <w:rPr>
                <w:rFonts w:ascii="Arial" w:eastAsia="Arial" w:hAnsi="Arial" w:cs="Arial"/>
                <w:b/>
                <w:sz w:val="24"/>
                <w:szCs w:val="24"/>
              </w:rPr>
            </w:pPr>
          </w:p>
        </w:tc>
      </w:tr>
      <w:tr w:rsidR="00A45006">
        <w:trPr>
          <w:trHeight w:val="759"/>
        </w:trPr>
        <w:tc>
          <w:tcPr>
            <w:tcW w:w="2998" w:type="dxa"/>
          </w:tcPr>
          <w:p w:rsidR="00A45006" w:rsidRDefault="00241E01">
            <w:pPr>
              <w:jc w:val="center"/>
              <w:rPr>
                <w:rFonts w:ascii="Arial" w:eastAsia="Arial" w:hAnsi="Arial" w:cs="Arial"/>
                <w:b/>
                <w:sz w:val="24"/>
                <w:szCs w:val="24"/>
              </w:rPr>
            </w:pPr>
            <w:r>
              <w:rPr>
                <w:rFonts w:ascii="Arial" w:eastAsia="Arial" w:hAnsi="Arial" w:cs="Arial"/>
                <w:b/>
                <w:sz w:val="24"/>
                <w:szCs w:val="24"/>
              </w:rPr>
              <w:t>DIP. EDUARDO SOBRINO SIERRA</w:t>
            </w:r>
          </w:p>
          <w:p w:rsidR="00A45006" w:rsidRDefault="00241E01">
            <w:pPr>
              <w:jc w:val="center"/>
              <w:rPr>
                <w:rFonts w:ascii="Arial" w:eastAsia="Arial" w:hAnsi="Arial" w:cs="Arial"/>
                <w:sz w:val="24"/>
                <w:szCs w:val="24"/>
              </w:rPr>
            </w:pPr>
            <w:r>
              <w:rPr>
                <w:rFonts w:ascii="Arial" w:eastAsia="Arial" w:hAnsi="Arial" w:cs="Arial"/>
                <w:b/>
                <w:sz w:val="24"/>
                <w:szCs w:val="24"/>
              </w:rPr>
              <w:t>VOCAL</w:t>
            </w:r>
          </w:p>
        </w:tc>
        <w:tc>
          <w:tcPr>
            <w:tcW w:w="2998" w:type="dxa"/>
          </w:tcPr>
          <w:p w:rsidR="00A45006" w:rsidRDefault="00241E01">
            <w:pPr>
              <w:jc w:val="center"/>
              <w:rPr>
                <w:rFonts w:ascii="Arial" w:eastAsia="Arial" w:hAnsi="Arial" w:cs="Arial"/>
                <w:b/>
                <w:sz w:val="24"/>
                <w:szCs w:val="24"/>
              </w:rPr>
            </w:pPr>
            <w:r>
              <w:rPr>
                <w:rFonts w:ascii="Arial" w:eastAsia="Arial" w:hAnsi="Arial" w:cs="Arial"/>
                <w:b/>
                <w:sz w:val="24"/>
                <w:szCs w:val="24"/>
              </w:rPr>
              <w:t>DIP. JOSÉ CRESCENCIO GUTIÉRREZ GONZÁLEZ</w:t>
            </w:r>
          </w:p>
          <w:p w:rsidR="00A45006" w:rsidRDefault="00241E01">
            <w:pPr>
              <w:jc w:val="center"/>
              <w:rPr>
                <w:rFonts w:ascii="Arial" w:eastAsia="Arial" w:hAnsi="Arial" w:cs="Arial"/>
                <w:sz w:val="24"/>
                <w:szCs w:val="24"/>
              </w:rPr>
            </w:pPr>
            <w:r>
              <w:rPr>
                <w:rFonts w:ascii="Arial" w:eastAsia="Arial" w:hAnsi="Arial" w:cs="Arial"/>
                <w:b/>
                <w:sz w:val="24"/>
                <w:szCs w:val="24"/>
              </w:rPr>
              <w:t>VOCAL</w:t>
            </w:r>
          </w:p>
        </w:tc>
        <w:tc>
          <w:tcPr>
            <w:tcW w:w="2999" w:type="dxa"/>
          </w:tcPr>
          <w:p w:rsidR="00A45006" w:rsidRDefault="00241E01">
            <w:pPr>
              <w:jc w:val="center"/>
              <w:rPr>
                <w:rFonts w:ascii="Arial" w:eastAsia="Arial" w:hAnsi="Arial" w:cs="Arial"/>
                <w:b/>
                <w:sz w:val="24"/>
                <w:szCs w:val="24"/>
              </w:rPr>
            </w:pPr>
            <w:r>
              <w:rPr>
                <w:rFonts w:ascii="Arial" w:eastAsia="Arial" w:hAnsi="Arial" w:cs="Arial"/>
                <w:b/>
                <w:sz w:val="24"/>
                <w:szCs w:val="24"/>
              </w:rPr>
              <w:t>DIP. VIDA ARAVARI GÓMEZ HERRERA</w:t>
            </w:r>
          </w:p>
          <w:p w:rsidR="00A45006" w:rsidRDefault="00241E01">
            <w:pPr>
              <w:jc w:val="center"/>
              <w:rPr>
                <w:rFonts w:ascii="Arial" w:eastAsia="Arial" w:hAnsi="Arial" w:cs="Arial"/>
                <w:sz w:val="24"/>
                <w:szCs w:val="24"/>
              </w:rPr>
            </w:pPr>
            <w:r>
              <w:rPr>
                <w:rFonts w:ascii="Arial" w:eastAsia="Arial" w:hAnsi="Arial" w:cs="Arial"/>
                <w:b/>
                <w:sz w:val="24"/>
                <w:szCs w:val="24"/>
              </w:rPr>
              <w:t>VOCAL</w:t>
            </w:r>
          </w:p>
        </w:tc>
      </w:tr>
    </w:tbl>
    <w:p w:rsidR="00A45006" w:rsidRDefault="00A45006">
      <w:pPr>
        <w:spacing w:line="360" w:lineRule="auto"/>
        <w:ind w:firstLine="709"/>
        <w:jc w:val="both"/>
        <w:rPr>
          <w:rFonts w:ascii="Arial" w:eastAsia="Arial" w:hAnsi="Arial" w:cs="Arial"/>
          <w:sz w:val="24"/>
          <w:szCs w:val="24"/>
        </w:rPr>
      </w:pPr>
    </w:p>
    <w:p w:rsidR="00A45006" w:rsidRDefault="00A45006">
      <w:pPr>
        <w:spacing w:line="360" w:lineRule="auto"/>
        <w:ind w:firstLine="709"/>
        <w:jc w:val="both"/>
        <w:rPr>
          <w:i/>
          <w:sz w:val="16"/>
          <w:szCs w:val="16"/>
        </w:rPr>
      </w:pPr>
    </w:p>
    <w:p w:rsidR="00A45006" w:rsidRDefault="00A45006">
      <w:pPr>
        <w:spacing w:line="360" w:lineRule="auto"/>
        <w:ind w:firstLine="709"/>
        <w:jc w:val="both"/>
        <w:rPr>
          <w:i/>
          <w:sz w:val="16"/>
          <w:szCs w:val="16"/>
        </w:rPr>
      </w:pPr>
    </w:p>
    <w:p w:rsidR="00A45006" w:rsidRDefault="00A45006">
      <w:pPr>
        <w:spacing w:line="360" w:lineRule="auto"/>
        <w:ind w:firstLine="709"/>
        <w:jc w:val="both"/>
        <w:rPr>
          <w:i/>
          <w:sz w:val="16"/>
          <w:szCs w:val="16"/>
        </w:rPr>
      </w:pPr>
    </w:p>
    <w:p w:rsidR="00A45006" w:rsidRDefault="00A45006">
      <w:pPr>
        <w:spacing w:line="360" w:lineRule="auto"/>
        <w:ind w:firstLine="709"/>
        <w:jc w:val="both"/>
        <w:rPr>
          <w:i/>
          <w:color w:val="AEAAAA"/>
          <w:sz w:val="16"/>
          <w:szCs w:val="16"/>
        </w:rPr>
      </w:pPr>
    </w:p>
    <w:p w:rsidR="00A45006" w:rsidRDefault="00241E01">
      <w:pPr>
        <w:spacing w:line="240" w:lineRule="auto"/>
        <w:jc w:val="center"/>
        <w:rPr>
          <w:i/>
          <w:color w:val="AEAAAA"/>
          <w:sz w:val="14"/>
          <w:szCs w:val="14"/>
        </w:rPr>
      </w:pPr>
      <w:r>
        <w:rPr>
          <w:i/>
          <w:color w:val="AEAAAA"/>
          <w:sz w:val="14"/>
          <w:szCs w:val="14"/>
        </w:rPr>
        <w:t xml:space="preserve">Esta hoja de firmas pertenece al acuerdo por medio del cual se seleccionan las iniciativas de la LXII legislatura local que habrán de estudiarse, analizarse y, en su caso, dictaminarse en las comisiones permanentes y especiales del </w:t>
      </w:r>
      <w:proofErr w:type="spellStart"/>
      <w:r>
        <w:rPr>
          <w:i/>
          <w:color w:val="AEAAAA"/>
          <w:sz w:val="14"/>
          <w:szCs w:val="14"/>
        </w:rPr>
        <w:t>Congresp</w:t>
      </w:r>
      <w:proofErr w:type="spellEnd"/>
      <w:r>
        <w:rPr>
          <w:i/>
          <w:color w:val="AEAAAA"/>
          <w:sz w:val="14"/>
          <w:szCs w:val="14"/>
        </w:rPr>
        <w:t xml:space="preserve"> del Estado de Yucatán de la LXIII legislatura local.</w:t>
      </w:r>
    </w:p>
    <w:p w:rsidR="00A45006" w:rsidRDefault="00A45006">
      <w:pPr>
        <w:spacing w:line="240" w:lineRule="auto"/>
        <w:jc w:val="center"/>
        <w:rPr>
          <w:i/>
          <w:sz w:val="14"/>
          <w:szCs w:val="14"/>
        </w:rPr>
      </w:pPr>
    </w:p>
    <w:sectPr w:rsidR="00A45006">
      <w:headerReference w:type="default" r:id="rId7"/>
      <w:footerReference w:type="default" r:id="rId8"/>
      <w:pgSz w:w="12242" w:h="15842"/>
      <w:pgMar w:top="3261" w:right="1701" w:bottom="1418" w:left="1701" w:header="709"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5B1" w:rsidRDefault="00241E01">
      <w:pPr>
        <w:spacing w:after="0" w:line="240" w:lineRule="auto"/>
      </w:pPr>
      <w:r>
        <w:separator/>
      </w:r>
    </w:p>
  </w:endnote>
  <w:endnote w:type="continuationSeparator" w:id="0">
    <w:p w:rsidR="006675B1" w:rsidRDefault="0024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006" w:rsidRDefault="00241E0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61F51">
      <w:rPr>
        <w:noProof/>
        <w:color w:val="000000"/>
      </w:rPr>
      <w:t>7</w:t>
    </w:r>
    <w:r>
      <w:rPr>
        <w:color w:val="000000"/>
      </w:rPr>
      <w:fldChar w:fldCharType="end"/>
    </w:r>
  </w:p>
  <w:p w:rsidR="00A45006" w:rsidRDefault="00A4500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5B1" w:rsidRDefault="00241E01">
      <w:pPr>
        <w:spacing w:after="0" w:line="240" w:lineRule="auto"/>
      </w:pPr>
      <w:r>
        <w:separator/>
      </w:r>
    </w:p>
  </w:footnote>
  <w:footnote w:type="continuationSeparator" w:id="0">
    <w:p w:rsidR="006675B1" w:rsidRDefault="00241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006" w:rsidRDefault="00241E01">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-339586</wp:posOffset>
              </wp:positionH>
              <wp:positionV relativeFrom="paragraph">
                <wp:posOffset>152400</wp:posOffset>
              </wp:positionV>
              <wp:extent cx="1457325" cy="1438392"/>
              <wp:effectExtent l="0" t="0" r="9525" b="9525"/>
              <wp:wrapNone/>
              <wp:docPr id="1"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438392"/>
                        <a:chOff x="486" y="126"/>
                        <a:chExt cx="2380" cy="2350"/>
                      </a:xfrm>
                    </wpg:grpSpPr>
                    <wps:wsp>
                      <wps:cNvPr id="2" name="Cuadro de texto 2"/>
                      <wps:cNvSpPr txBox="1">
                        <a:spLocks noChangeArrowheads="1"/>
                      </wps:cNvSpPr>
                      <wps:spPr bwMode="auto">
                        <a:xfrm>
                          <a:off x="486" y="1802"/>
                          <a:ext cx="2380" cy="674"/>
                        </a:xfrm>
                        <a:prstGeom prst="rect">
                          <a:avLst/>
                        </a:prstGeom>
                        <a:solidFill>
                          <a:srgbClr val="FFFFFF"/>
                        </a:solidFill>
                        <a:ln>
                          <a:noFill/>
                        </a:ln>
                      </wps:spPr>
                      <wps:txbx>
                        <w:txbxContent>
                          <w:p w:rsidR="006A69B8" w:rsidRDefault="00241E01" w:rsidP="006A69B8">
                            <w:pPr>
                              <w:spacing w:after="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rsidR="006A69B8" w:rsidRPr="00102E0C" w:rsidRDefault="00241E01" w:rsidP="006A69B8">
                            <w:pPr>
                              <w:jc w:val="center"/>
                              <w:rPr>
                                <w:rFonts w:ascii="Helvetica" w:hAnsi="Helvetica"/>
                                <w:b/>
                                <w:sz w:val="13"/>
                                <w:szCs w:val="13"/>
                              </w:rPr>
                            </w:pPr>
                            <w:r>
                              <w:rPr>
                                <w:rFonts w:ascii="Helvetica" w:hAnsi="Helvetica"/>
                                <w:b/>
                                <w:sz w:val="13"/>
                                <w:szCs w:val="13"/>
                              </w:rPr>
                              <w:t>YUCATÁN.</w:t>
                            </w:r>
                          </w:p>
                          <w:p w:rsidR="006A69B8" w:rsidRPr="00102E0C" w:rsidRDefault="00241E01" w:rsidP="006A69B8">
                            <w:pPr>
                              <w:jc w:val="center"/>
                              <w:rPr>
                                <w:rFonts w:ascii="Helvetica" w:hAnsi="Helvetica"/>
                                <w:b/>
                                <w:sz w:val="13"/>
                                <w:szCs w:val="13"/>
                              </w:rPr>
                            </w:pPr>
                            <w:r w:rsidRPr="00102E0C">
                              <w:rPr>
                                <w:rFonts w:ascii="Helvetica" w:hAnsi="Helvetica"/>
                                <w:b/>
                                <w:sz w:val="13"/>
                                <w:szCs w:val="13"/>
                              </w:rPr>
                              <w:t>LIBRE Y SOBERANO DE</w:t>
                            </w:r>
                          </w:p>
                          <w:p w:rsidR="006A69B8" w:rsidRPr="00102E0C" w:rsidRDefault="00241E01" w:rsidP="006A69B8">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5" name="Picture 6" descr="C:\Users\lesly.pantoja\Pictures\escudo-nacional-mexicano-logo-vector.png"/>
                        <pic:cNvPicPr>
                          <a:picLocks noChangeAspect="1" noChangeArrowheads="1"/>
                        </pic:cNvPicPr>
                      </pic:nvPicPr>
                      <pic:blipFill>
                        <a:blip r:embed="rId1"/>
                        <a:srcRect/>
                        <a:stretch>
                          <a:fillRect/>
                        </a:stretch>
                      </pic:blipFill>
                      <pic:spPr bwMode="auto">
                        <a:xfrm>
                          <a:off x="690" y="126"/>
                          <a:ext cx="1985" cy="1985"/>
                        </a:xfrm>
                        <a:prstGeom prst="rect">
                          <a:avLst/>
                        </a:prstGeom>
                        <a:noFill/>
                        <a:ln>
                          <a:noFill/>
                        </a:ln>
                      </pic:spPr>
                    </pic:pic>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-339586</wp:posOffset>
              </wp:positionH>
              <wp:positionV relativeFrom="paragraph">
                <wp:posOffset>152400</wp:posOffset>
              </wp:positionV>
              <wp:extent cx="1466850" cy="1447917"/>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66850" cy="1447917"/>
                      </a:xfrm>
                      <a:prstGeom prst="rect"/>
                      <a:ln/>
                    </pic:spPr>
                  </pic:pic>
                </a:graphicData>
              </a:graphic>
            </wp:anchor>
          </w:drawing>
        </mc:Fallback>
      </mc:AlternateContent>
    </w:r>
  </w:p>
  <w:p w:rsidR="00A45006" w:rsidRDefault="00A45006">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color w:val="000000"/>
        <w:sz w:val="24"/>
        <w:szCs w:val="24"/>
      </w:rPr>
    </w:pPr>
  </w:p>
  <w:p w:rsidR="00A45006" w:rsidRDefault="00241E01">
    <w:pPr>
      <w:pBdr>
        <w:top w:val="nil"/>
        <w:left w:val="nil"/>
        <w:bottom w:val="nil"/>
        <w:right w:val="nil"/>
        <w:between w:val="nil"/>
      </w:pBdr>
      <w:tabs>
        <w:tab w:val="center" w:pos="4419"/>
        <w:tab w:val="right" w:pos="8838"/>
      </w:tabs>
      <w:spacing w:after="0" w:line="240" w:lineRule="auto"/>
      <w:ind w:left="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GOBIERNO DEL ESTADO DE YUCATÁN.</w:t>
    </w:r>
  </w:p>
  <w:p w:rsidR="00A45006" w:rsidRDefault="00241E01">
    <w:pPr>
      <w:pBdr>
        <w:top w:val="nil"/>
        <w:left w:val="nil"/>
        <w:bottom w:val="nil"/>
        <w:right w:val="nil"/>
        <w:between w:val="nil"/>
      </w:pBdr>
      <w:tabs>
        <w:tab w:val="center" w:pos="4419"/>
        <w:tab w:val="right" w:pos="8838"/>
      </w:tabs>
      <w:spacing w:after="0" w:line="240" w:lineRule="auto"/>
      <w:ind w:left="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PODER LEGISLATIVO.</w:t>
    </w:r>
  </w:p>
  <w:p w:rsidR="00A45006" w:rsidRDefault="00A45006">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006"/>
    <w:rsid w:val="00241E01"/>
    <w:rsid w:val="006675B1"/>
    <w:rsid w:val="00961F51"/>
    <w:rsid w:val="00A4500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1358</Words>
  <Characters>7469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adda.graniel</dc:creator>
  <cp:lastModifiedBy>Adda</cp:lastModifiedBy>
  <cp:revision>2</cp:revision>
  <dcterms:created xsi:type="dcterms:W3CDTF">2021-10-18T18:10:00Z</dcterms:created>
  <dcterms:modified xsi:type="dcterms:W3CDTF">2021-10-18T18:10:00Z</dcterms:modified>
</cp:coreProperties>
</file>